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33C" w:rsidRDefault="005C7A55" w:rsidP="00A3633C">
      <w:pPr>
        <w:pStyle w:val="Default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3633C">
        <w:rPr>
          <w:noProof/>
          <w:lang w:eastAsia="en-GB"/>
        </w:rPr>
        <w:drawing>
          <wp:inline distT="0" distB="0" distL="0" distR="0" wp14:anchorId="0E451C22" wp14:editId="0C54F908">
            <wp:extent cx="1027613" cy="5400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13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33C" w:rsidRPr="00ED73FE" w:rsidRDefault="00197608" w:rsidP="00ED73FE">
      <w:pPr>
        <w:pStyle w:val="Heading2"/>
      </w:pPr>
      <w:r w:rsidRPr="00ED73FE">
        <w:t>Giant Cell</w:t>
      </w:r>
      <w:r w:rsidR="000019AA" w:rsidRPr="00ED73FE">
        <w:t xml:space="preserve"> Arteritis </w:t>
      </w:r>
      <w:r w:rsidR="00ED73FE" w:rsidRPr="00ED73FE">
        <w:t xml:space="preserve">Rheumatology </w:t>
      </w:r>
      <w:r w:rsidR="000019AA" w:rsidRPr="00ED73FE">
        <w:t xml:space="preserve">Fast Track </w:t>
      </w:r>
      <w:r w:rsidR="00ED73FE" w:rsidRPr="00ED73FE">
        <w:t xml:space="preserve">Assessment </w:t>
      </w:r>
      <w:r w:rsidRPr="00ED73FE">
        <w:t>R</w:t>
      </w:r>
      <w:r w:rsidR="000019AA" w:rsidRPr="00ED73FE">
        <w:t>eferral Form</w:t>
      </w:r>
    </w:p>
    <w:p w:rsidR="00EC4283" w:rsidRDefault="00EC4283" w:rsidP="00A3633C">
      <w:pPr>
        <w:pStyle w:val="Default"/>
        <w:rPr>
          <w:color w:val="auto"/>
        </w:rPr>
      </w:pPr>
    </w:p>
    <w:p w:rsidR="000019AA" w:rsidRPr="000019AA" w:rsidRDefault="000019AA" w:rsidP="000019AA">
      <w:pPr>
        <w:pStyle w:val="Default"/>
        <w:rPr>
          <w:color w:val="auto"/>
        </w:rPr>
      </w:pPr>
      <w:r w:rsidRPr="00033D09">
        <w:rPr>
          <w:b/>
          <w:color w:val="auto"/>
        </w:rPr>
        <w:t xml:space="preserve">Do NOT refer via this pathway if patient has </w:t>
      </w:r>
      <w:r w:rsidR="00ED73FE">
        <w:rPr>
          <w:b/>
          <w:color w:val="auto"/>
        </w:rPr>
        <w:t>relevant</w:t>
      </w:r>
      <w:r>
        <w:rPr>
          <w:b/>
          <w:color w:val="auto"/>
        </w:rPr>
        <w:t xml:space="preserve"> </w:t>
      </w:r>
      <w:r w:rsidRPr="00033D09">
        <w:rPr>
          <w:b/>
          <w:color w:val="auto"/>
        </w:rPr>
        <w:t>visual symptoms</w:t>
      </w:r>
      <w:r w:rsidR="00ED73FE">
        <w:rPr>
          <w:b/>
          <w:color w:val="auto"/>
        </w:rPr>
        <w:t xml:space="preserve"> (see overleaf)</w:t>
      </w:r>
      <w:r>
        <w:rPr>
          <w:b/>
          <w:bCs/>
          <w:color w:val="auto"/>
          <w:sz w:val="22"/>
          <w:szCs w:val="22"/>
        </w:rPr>
        <w:t xml:space="preserve">:  </w:t>
      </w:r>
      <w:r>
        <w:rPr>
          <w:color w:val="auto"/>
          <w:sz w:val="22"/>
          <w:szCs w:val="22"/>
        </w:rPr>
        <w:t xml:space="preserve">If patient has </w:t>
      </w:r>
      <w:r w:rsidR="00ED73FE">
        <w:rPr>
          <w:color w:val="auto"/>
          <w:sz w:val="22"/>
          <w:szCs w:val="22"/>
        </w:rPr>
        <w:t>relevant</w:t>
      </w:r>
      <w:r w:rsidRPr="004E0065">
        <w:rPr>
          <w:color w:val="auto"/>
          <w:sz w:val="22"/>
          <w:szCs w:val="22"/>
        </w:rPr>
        <w:t xml:space="preserve"> visual</w:t>
      </w:r>
      <w:r w:rsidR="00ED73FE">
        <w:rPr>
          <w:color w:val="auto"/>
          <w:sz w:val="22"/>
          <w:szCs w:val="22"/>
        </w:rPr>
        <w:t xml:space="preserve"> disturbance</w:t>
      </w:r>
      <w:r>
        <w:rPr>
          <w:color w:val="auto"/>
          <w:sz w:val="22"/>
          <w:szCs w:val="22"/>
        </w:rPr>
        <w:t xml:space="preserve"> refer to Ophthalmology Acute </w:t>
      </w:r>
      <w:r w:rsidRPr="0086260B">
        <w:rPr>
          <w:color w:val="auto"/>
          <w:sz w:val="22"/>
          <w:szCs w:val="22"/>
        </w:rPr>
        <w:t>Service (01562 512382)</w:t>
      </w:r>
      <w:r>
        <w:rPr>
          <w:color w:val="auto"/>
          <w:sz w:val="22"/>
          <w:szCs w:val="22"/>
        </w:rPr>
        <w:t xml:space="preserve"> for same day review (</w:t>
      </w:r>
      <w:r w:rsidR="00ED73FE">
        <w:rPr>
          <w:color w:val="auto"/>
          <w:sz w:val="22"/>
          <w:szCs w:val="22"/>
        </w:rPr>
        <w:t>AEC/</w:t>
      </w:r>
      <w:r>
        <w:rPr>
          <w:color w:val="auto"/>
          <w:sz w:val="22"/>
          <w:szCs w:val="22"/>
        </w:rPr>
        <w:t xml:space="preserve">MAU out of hours). </w:t>
      </w:r>
    </w:p>
    <w:p w:rsidR="000019AA" w:rsidRPr="00954A96" w:rsidRDefault="000019AA" w:rsidP="00A3633C">
      <w:pPr>
        <w:pStyle w:val="Default"/>
        <w:rPr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6440"/>
      </w:tblGrid>
      <w:tr w:rsidR="00EC4283" w:rsidRPr="00954A96" w:rsidTr="000019AA">
        <w:tc>
          <w:tcPr>
            <w:tcW w:w="2802" w:type="dxa"/>
            <w:shd w:val="clear" w:color="auto" w:fill="DBE5F1" w:themeFill="accent1" w:themeFillTint="33"/>
          </w:tcPr>
          <w:p w:rsidR="00EC4283" w:rsidRPr="00954A96" w:rsidRDefault="00EC2DE2" w:rsidP="00A3633C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Patient N</w:t>
            </w:r>
            <w:r w:rsidR="00EC4283" w:rsidRPr="00954A96">
              <w:rPr>
                <w:color w:val="auto"/>
              </w:rPr>
              <w:t>ame:</w:t>
            </w:r>
          </w:p>
        </w:tc>
        <w:tc>
          <w:tcPr>
            <w:tcW w:w="6440" w:type="dxa"/>
          </w:tcPr>
          <w:p w:rsidR="00EC4283" w:rsidRPr="00954A96" w:rsidRDefault="00EC4283" w:rsidP="00A3633C">
            <w:pPr>
              <w:pStyle w:val="Default"/>
              <w:rPr>
                <w:color w:val="auto"/>
              </w:rPr>
            </w:pPr>
          </w:p>
        </w:tc>
      </w:tr>
      <w:tr w:rsidR="00EC4283" w:rsidRPr="00954A96" w:rsidTr="000019AA">
        <w:tc>
          <w:tcPr>
            <w:tcW w:w="2802" w:type="dxa"/>
            <w:shd w:val="clear" w:color="auto" w:fill="DBE5F1" w:themeFill="accent1" w:themeFillTint="33"/>
          </w:tcPr>
          <w:p w:rsidR="00EC4283" w:rsidRPr="00954A96" w:rsidRDefault="00EC4283" w:rsidP="00A3633C">
            <w:pPr>
              <w:pStyle w:val="Default"/>
              <w:rPr>
                <w:color w:val="auto"/>
              </w:rPr>
            </w:pPr>
            <w:r w:rsidRPr="00954A96">
              <w:rPr>
                <w:color w:val="auto"/>
              </w:rPr>
              <w:t>DOB:</w:t>
            </w:r>
          </w:p>
        </w:tc>
        <w:tc>
          <w:tcPr>
            <w:tcW w:w="6440" w:type="dxa"/>
          </w:tcPr>
          <w:p w:rsidR="00EC4283" w:rsidRPr="00954A96" w:rsidRDefault="00EC4283" w:rsidP="00A3633C">
            <w:pPr>
              <w:pStyle w:val="Default"/>
              <w:rPr>
                <w:color w:val="auto"/>
              </w:rPr>
            </w:pPr>
          </w:p>
        </w:tc>
      </w:tr>
      <w:tr w:rsidR="00EC4283" w:rsidRPr="00954A96" w:rsidTr="000019AA">
        <w:tc>
          <w:tcPr>
            <w:tcW w:w="2802" w:type="dxa"/>
            <w:shd w:val="clear" w:color="auto" w:fill="DBE5F1" w:themeFill="accent1" w:themeFillTint="33"/>
          </w:tcPr>
          <w:p w:rsidR="00EC4283" w:rsidRPr="00954A96" w:rsidRDefault="00EC4283" w:rsidP="00A3633C">
            <w:pPr>
              <w:pStyle w:val="Default"/>
              <w:rPr>
                <w:color w:val="auto"/>
              </w:rPr>
            </w:pPr>
            <w:r w:rsidRPr="00954A96">
              <w:rPr>
                <w:color w:val="auto"/>
              </w:rPr>
              <w:t>NHS</w:t>
            </w:r>
            <w:r w:rsidR="000019AA">
              <w:rPr>
                <w:color w:val="auto"/>
              </w:rPr>
              <w:t xml:space="preserve"> or Hospital</w:t>
            </w:r>
            <w:r w:rsidRPr="00954A96">
              <w:rPr>
                <w:color w:val="auto"/>
              </w:rPr>
              <w:t xml:space="preserve"> Number:</w:t>
            </w:r>
          </w:p>
        </w:tc>
        <w:tc>
          <w:tcPr>
            <w:tcW w:w="6440" w:type="dxa"/>
          </w:tcPr>
          <w:p w:rsidR="00EC4283" w:rsidRPr="00954A96" w:rsidRDefault="00EC4283" w:rsidP="00A3633C">
            <w:pPr>
              <w:pStyle w:val="Default"/>
              <w:rPr>
                <w:color w:val="auto"/>
              </w:rPr>
            </w:pPr>
          </w:p>
        </w:tc>
      </w:tr>
    </w:tbl>
    <w:p w:rsidR="00EC4283" w:rsidRDefault="00EC4283" w:rsidP="00A3633C">
      <w:pPr>
        <w:pStyle w:val="Default"/>
        <w:rPr>
          <w:color w:val="auto"/>
          <w:sz w:val="28"/>
          <w:szCs w:val="28"/>
        </w:rPr>
      </w:pPr>
    </w:p>
    <w:p w:rsidR="00954A96" w:rsidRDefault="00A3633C" w:rsidP="00954A96">
      <w:pPr>
        <w:pStyle w:val="Default"/>
        <w:rPr>
          <w:color w:val="auto"/>
        </w:rPr>
      </w:pPr>
      <w:r w:rsidRPr="000677A5">
        <w:rPr>
          <w:color w:val="auto"/>
        </w:rPr>
        <w:t>Please provide the best telephone number for us to contact the patient and arrange their appointment. We a</w:t>
      </w:r>
      <w:r w:rsidR="00BE1B6D">
        <w:rPr>
          <w:color w:val="auto"/>
        </w:rPr>
        <w:t>im to see all referrals within 3</w:t>
      </w:r>
      <w:r w:rsidRPr="000677A5">
        <w:rPr>
          <w:color w:val="auto"/>
        </w:rPr>
        <w:t xml:space="preserve"> working days and wi</w:t>
      </w:r>
      <w:r w:rsidR="00712923">
        <w:rPr>
          <w:color w:val="auto"/>
        </w:rPr>
        <w:t xml:space="preserve">ll contact the patient directly. Patients will receive a specialist clinical assessment and a temporal artery ultrasound scan </w:t>
      </w:r>
      <w:r w:rsidR="00BE1B6D">
        <w:rPr>
          <w:color w:val="auto"/>
        </w:rPr>
        <w:t>if</w:t>
      </w:r>
      <w:r w:rsidR="00892ADD">
        <w:rPr>
          <w:color w:val="auto"/>
        </w:rPr>
        <w:t xml:space="preserve"> </w:t>
      </w:r>
      <w:r w:rsidR="00712923">
        <w:rPr>
          <w:color w:val="auto"/>
        </w:rPr>
        <w:t xml:space="preserve">appropriate. </w:t>
      </w:r>
    </w:p>
    <w:p w:rsidR="00954A96" w:rsidRDefault="00954A96" w:rsidP="00954A96">
      <w:pPr>
        <w:pStyle w:val="Default"/>
        <w:rPr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94"/>
        <w:gridCol w:w="5448"/>
      </w:tblGrid>
      <w:tr w:rsidR="00954A96" w:rsidTr="00954A96">
        <w:tc>
          <w:tcPr>
            <w:tcW w:w="3794" w:type="dxa"/>
            <w:shd w:val="clear" w:color="auto" w:fill="DBE5F1" w:themeFill="accent1" w:themeFillTint="33"/>
          </w:tcPr>
          <w:p w:rsidR="00954A96" w:rsidRDefault="00033D09" w:rsidP="00954A9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Patient Contact Telephone N</w:t>
            </w:r>
            <w:r w:rsidR="00954A96">
              <w:rPr>
                <w:color w:val="auto"/>
              </w:rPr>
              <w:t>umber:</w:t>
            </w:r>
          </w:p>
        </w:tc>
        <w:tc>
          <w:tcPr>
            <w:tcW w:w="5448" w:type="dxa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</w:p>
        </w:tc>
      </w:tr>
    </w:tbl>
    <w:p w:rsidR="00197608" w:rsidRPr="00D53CDF" w:rsidRDefault="00D53CDF" w:rsidP="00954A96">
      <w:pPr>
        <w:pStyle w:val="Default"/>
        <w:rPr>
          <w:color w:val="auto"/>
        </w:rPr>
      </w:pPr>
      <w:r>
        <w:rPr>
          <w:color w:val="auto"/>
        </w:rPr>
        <w:tab/>
      </w:r>
    </w:p>
    <w:p w:rsidR="000019AA" w:rsidRPr="000019AA" w:rsidRDefault="00A3633C" w:rsidP="00954A96">
      <w:pPr>
        <w:pStyle w:val="Default"/>
        <w:rPr>
          <w:iCs/>
          <w:color w:val="auto"/>
        </w:rPr>
      </w:pPr>
      <w:r w:rsidRPr="000677A5">
        <w:rPr>
          <w:color w:val="auto"/>
        </w:rPr>
        <w:t xml:space="preserve">This patient </w:t>
      </w:r>
      <w:r w:rsidRPr="000677A5">
        <w:rPr>
          <w:i/>
          <w:iCs/>
          <w:color w:val="auto"/>
        </w:rPr>
        <w:t>(</w:t>
      </w:r>
      <w:r w:rsidR="000019AA">
        <w:rPr>
          <w:i/>
          <w:iCs/>
          <w:color w:val="auto"/>
        </w:rPr>
        <w:t>tick all that apply)</w:t>
      </w:r>
      <w:r w:rsidR="000019AA">
        <w:rPr>
          <w:iCs/>
          <w:color w:val="auto"/>
        </w:rPr>
        <w:t>:</w:t>
      </w:r>
    </w:p>
    <w:p w:rsidR="00954A96" w:rsidRDefault="00954A96" w:rsidP="00954A96">
      <w:pPr>
        <w:pStyle w:val="Default"/>
        <w:rPr>
          <w:i/>
          <w:i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63"/>
        <w:gridCol w:w="1479"/>
      </w:tblGrid>
      <w:tr w:rsidR="00954A96" w:rsidTr="00033D09">
        <w:tc>
          <w:tcPr>
            <w:tcW w:w="7763" w:type="dxa"/>
            <w:shd w:val="clear" w:color="auto" w:fill="DBE5F1" w:themeFill="accent1" w:themeFillTint="33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  <w:r w:rsidRPr="000677A5">
              <w:rPr>
                <w:color w:val="auto"/>
              </w:rPr>
              <w:t xml:space="preserve">is &gt;55 </w:t>
            </w:r>
            <w:r>
              <w:rPr>
                <w:color w:val="auto"/>
              </w:rPr>
              <w:t>years old</w:t>
            </w:r>
          </w:p>
        </w:tc>
        <w:tc>
          <w:tcPr>
            <w:tcW w:w="1479" w:type="dxa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</w:p>
        </w:tc>
      </w:tr>
      <w:tr w:rsidR="00954A96" w:rsidTr="00033D09">
        <w:tc>
          <w:tcPr>
            <w:tcW w:w="7763" w:type="dxa"/>
            <w:shd w:val="clear" w:color="auto" w:fill="DBE5F1" w:themeFill="accent1" w:themeFillTint="33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  <w:r w:rsidRPr="000677A5">
              <w:rPr>
                <w:color w:val="auto"/>
              </w:rPr>
              <w:t>has a new headache</w:t>
            </w:r>
            <w:r w:rsidRPr="000677A5">
              <w:rPr>
                <w:color w:val="auto"/>
              </w:rPr>
              <w:tab/>
            </w:r>
          </w:p>
        </w:tc>
        <w:tc>
          <w:tcPr>
            <w:tcW w:w="1479" w:type="dxa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</w:p>
        </w:tc>
      </w:tr>
      <w:tr w:rsidR="00954A96" w:rsidTr="00033D09">
        <w:tc>
          <w:tcPr>
            <w:tcW w:w="7763" w:type="dxa"/>
            <w:shd w:val="clear" w:color="auto" w:fill="DBE5F1" w:themeFill="accent1" w:themeFillTint="33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  <w:r w:rsidRPr="000677A5">
              <w:rPr>
                <w:color w:val="auto"/>
              </w:rPr>
              <w:t>has t</w:t>
            </w:r>
            <w:r>
              <w:rPr>
                <w:color w:val="auto"/>
              </w:rPr>
              <w:t>emporal artery tenderness</w:t>
            </w:r>
          </w:p>
        </w:tc>
        <w:tc>
          <w:tcPr>
            <w:tcW w:w="1479" w:type="dxa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</w:p>
        </w:tc>
      </w:tr>
      <w:tr w:rsidR="00954A96" w:rsidTr="00033D09">
        <w:tc>
          <w:tcPr>
            <w:tcW w:w="7763" w:type="dxa"/>
            <w:shd w:val="clear" w:color="auto" w:fill="DBE5F1" w:themeFill="accent1" w:themeFillTint="33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has systemic upset</w:t>
            </w:r>
          </w:p>
        </w:tc>
        <w:tc>
          <w:tcPr>
            <w:tcW w:w="1479" w:type="dxa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</w:p>
        </w:tc>
      </w:tr>
      <w:tr w:rsidR="00954A96" w:rsidTr="00033D09">
        <w:tc>
          <w:tcPr>
            <w:tcW w:w="7763" w:type="dxa"/>
            <w:shd w:val="clear" w:color="auto" w:fill="DBE5F1" w:themeFill="accent1" w:themeFillTint="33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  <w:r w:rsidRPr="000677A5">
              <w:rPr>
                <w:color w:val="auto"/>
              </w:rPr>
              <w:t xml:space="preserve">has polymyalgia </w:t>
            </w:r>
            <w:proofErr w:type="spellStart"/>
            <w:r w:rsidRPr="000677A5">
              <w:rPr>
                <w:color w:val="auto"/>
              </w:rPr>
              <w:t>rheumatica</w:t>
            </w:r>
            <w:proofErr w:type="spellEnd"/>
            <w:r w:rsidRPr="000677A5">
              <w:rPr>
                <w:color w:val="auto"/>
              </w:rPr>
              <w:t xml:space="preserve"> symptoms</w:t>
            </w:r>
          </w:p>
        </w:tc>
        <w:tc>
          <w:tcPr>
            <w:tcW w:w="1479" w:type="dxa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</w:p>
        </w:tc>
      </w:tr>
      <w:tr w:rsidR="00954A96" w:rsidTr="00033D09">
        <w:tc>
          <w:tcPr>
            <w:tcW w:w="7763" w:type="dxa"/>
            <w:shd w:val="clear" w:color="auto" w:fill="DBE5F1" w:themeFill="accent1" w:themeFillTint="33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  <w:r w:rsidRPr="000677A5">
              <w:rPr>
                <w:color w:val="auto"/>
              </w:rPr>
              <w:t>has jaw claudication</w:t>
            </w:r>
          </w:p>
        </w:tc>
        <w:tc>
          <w:tcPr>
            <w:tcW w:w="1479" w:type="dxa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</w:p>
        </w:tc>
      </w:tr>
      <w:tr w:rsidR="00954A96" w:rsidTr="00033D09">
        <w:tc>
          <w:tcPr>
            <w:tcW w:w="7763" w:type="dxa"/>
            <w:shd w:val="clear" w:color="auto" w:fill="DBE5F1" w:themeFill="accent1" w:themeFillTint="33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  <w:r w:rsidRPr="000677A5">
              <w:rPr>
                <w:color w:val="auto"/>
              </w:rPr>
              <w:t>has abnormal temporal arteries on examination</w:t>
            </w:r>
          </w:p>
        </w:tc>
        <w:tc>
          <w:tcPr>
            <w:tcW w:w="1479" w:type="dxa"/>
          </w:tcPr>
          <w:p w:rsidR="00954A96" w:rsidRDefault="00954A96" w:rsidP="00954A96">
            <w:pPr>
              <w:pStyle w:val="Default"/>
              <w:rPr>
                <w:color w:val="auto"/>
              </w:rPr>
            </w:pPr>
          </w:p>
        </w:tc>
      </w:tr>
    </w:tbl>
    <w:p w:rsidR="00954A96" w:rsidRDefault="00954A96" w:rsidP="00954A96">
      <w:pPr>
        <w:pStyle w:val="Default"/>
        <w:rPr>
          <w:color w:val="auto"/>
        </w:rPr>
      </w:pPr>
    </w:p>
    <w:p w:rsidR="007502D5" w:rsidRPr="000019AA" w:rsidRDefault="007502D5" w:rsidP="007502D5">
      <w:pPr>
        <w:pStyle w:val="Default"/>
        <w:rPr>
          <w:i/>
          <w:iCs/>
          <w:color w:val="auto"/>
        </w:rPr>
      </w:pPr>
      <w:r>
        <w:rPr>
          <w:i/>
          <w:iCs/>
          <w:color w:val="auto"/>
        </w:rPr>
        <w:t>S</w:t>
      </w:r>
      <w:r w:rsidRPr="000677A5">
        <w:rPr>
          <w:i/>
          <w:iCs/>
          <w:color w:val="auto"/>
        </w:rPr>
        <w:t>ee reverse for advice on management of atypic</w:t>
      </w:r>
      <w:r>
        <w:rPr>
          <w:i/>
          <w:iCs/>
          <w:color w:val="auto"/>
        </w:rPr>
        <w:t>al cases</w:t>
      </w:r>
      <w:r w:rsidRPr="00033D09">
        <w:rPr>
          <w:b/>
          <w:color w:val="auto"/>
        </w:rPr>
        <w:t xml:space="preserve"> </w:t>
      </w:r>
      <w:r>
        <w:rPr>
          <w:b/>
          <w:color w:val="auto"/>
        </w:rPr>
        <w:t xml:space="preserve"> </w:t>
      </w:r>
    </w:p>
    <w:p w:rsidR="000019AA" w:rsidRDefault="000019AA" w:rsidP="00954A96">
      <w:pPr>
        <w:pStyle w:val="Default"/>
        <w:rPr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0019AA" w:rsidRPr="00706ABB" w:rsidTr="008E568E">
        <w:tc>
          <w:tcPr>
            <w:tcW w:w="10682" w:type="dxa"/>
          </w:tcPr>
          <w:p w:rsidR="000019AA" w:rsidRPr="00706ABB" w:rsidRDefault="007502D5" w:rsidP="008E56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Brief clinical summary</w:t>
            </w:r>
            <w:r>
              <w:rPr>
                <w:rFonts w:ascii="Arial" w:hAnsi="Arial" w:cs="Arial"/>
              </w:rPr>
              <w:t>:</w:t>
            </w:r>
          </w:p>
          <w:p w:rsidR="000019AA" w:rsidRPr="00706ABB" w:rsidRDefault="000019AA" w:rsidP="008E568E">
            <w:pPr>
              <w:rPr>
                <w:rFonts w:ascii="Arial" w:hAnsi="Arial" w:cs="Arial"/>
              </w:rPr>
            </w:pPr>
          </w:p>
          <w:p w:rsidR="000019AA" w:rsidRPr="00706ABB" w:rsidRDefault="000019AA" w:rsidP="008E568E">
            <w:pPr>
              <w:rPr>
                <w:rFonts w:ascii="Arial" w:hAnsi="Arial" w:cs="Arial"/>
              </w:rPr>
            </w:pPr>
          </w:p>
          <w:p w:rsidR="000019AA" w:rsidRPr="00706ABB" w:rsidRDefault="000019AA" w:rsidP="008E568E">
            <w:pPr>
              <w:rPr>
                <w:rFonts w:ascii="Arial" w:hAnsi="Arial" w:cs="Arial"/>
              </w:rPr>
            </w:pPr>
          </w:p>
          <w:p w:rsidR="000019AA" w:rsidRDefault="000019AA" w:rsidP="008E568E">
            <w:pPr>
              <w:rPr>
                <w:rFonts w:ascii="Arial" w:hAnsi="Arial" w:cs="Arial"/>
              </w:rPr>
            </w:pPr>
          </w:p>
          <w:p w:rsidR="000019AA" w:rsidRPr="00706ABB" w:rsidRDefault="000019AA" w:rsidP="008E568E">
            <w:pPr>
              <w:rPr>
                <w:rFonts w:ascii="Arial" w:hAnsi="Arial" w:cs="Arial"/>
              </w:rPr>
            </w:pPr>
          </w:p>
          <w:p w:rsidR="000019AA" w:rsidRDefault="000019AA" w:rsidP="008E568E">
            <w:pPr>
              <w:rPr>
                <w:rFonts w:ascii="Arial" w:hAnsi="Arial" w:cs="Arial"/>
              </w:rPr>
            </w:pPr>
          </w:p>
          <w:p w:rsidR="000019AA" w:rsidRDefault="000019AA" w:rsidP="008E568E">
            <w:pPr>
              <w:rPr>
                <w:rFonts w:ascii="Arial" w:hAnsi="Arial" w:cs="Arial"/>
              </w:rPr>
            </w:pPr>
          </w:p>
          <w:p w:rsidR="000019AA" w:rsidRDefault="000019AA" w:rsidP="008E568E">
            <w:pPr>
              <w:rPr>
                <w:rFonts w:ascii="Arial" w:hAnsi="Arial" w:cs="Arial"/>
              </w:rPr>
            </w:pPr>
          </w:p>
          <w:p w:rsidR="000019AA" w:rsidRPr="00706ABB" w:rsidRDefault="000019AA" w:rsidP="008E568E">
            <w:pPr>
              <w:rPr>
                <w:rFonts w:ascii="Arial" w:hAnsi="Arial" w:cs="Arial"/>
              </w:rPr>
            </w:pPr>
          </w:p>
        </w:tc>
      </w:tr>
    </w:tbl>
    <w:p w:rsidR="000019AA" w:rsidRDefault="000019AA" w:rsidP="00954A96">
      <w:pPr>
        <w:pStyle w:val="Default"/>
        <w:rPr>
          <w:color w:val="auto"/>
        </w:rPr>
      </w:pPr>
    </w:p>
    <w:p w:rsidR="00FF44A9" w:rsidRDefault="00FF44A9" w:rsidP="00954A96">
      <w:pPr>
        <w:pStyle w:val="Default"/>
        <w:rPr>
          <w:color w:val="auto"/>
        </w:rPr>
      </w:pPr>
      <w:r w:rsidRPr="0075768E">
        <w:rPr>
          <w:color w:val="auto"/>
        </w:rPr>
        <w:t>Prednisolone 40 mgs daily has</w:t>
      </w:r>
      <w:r w:rsidRPr="00FF44A9">
        <w:rPr>
          <w:color w:val="auto"/>
        </w:rPr>
        <w:t xml:space="preserve"> been commenced</w:t>
      </w:r>
      <w:r>
        <w:rPr>
          <w:color w:val="auto"/>
        </w:rPr>
        <w:tab/>
      </w:r>
      <w:r w:rsidR="00297273">
        <w:rPr>
          <w:color w:val="auto"/>
        </w:rPr>
        <w:tab/>
      </w:r>
      <w:r w:rsidR="00297273"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FF44A9">
        <w:rPr>
          <w:color w:val="auto"/>
          <w:sz w:val="28"/>
          <w:szCs w:val="28"/>
        </w:rPr>
        <w:t>□</w:t>
      </w:r>
    </w:p>
    <w:p w:rsidR="00FF44A9" w:rsidRDefault="00FF44A9" w:rsidP="00954A96">
      <w:pPr>
        <w:pStyle w:val="Default"/>
        <w:rPr>
          <w:color w:val="auto"/>
        </w:rPr>
      </w:pPr>
    </w:p>
    <w:p w:rsidR="000677A5" w:rsidRDefault="00FF44A9" w:rsidP="00033D09">
      <w:pPr>
        <w:pStyle w:val="Default"/>
        <w:rPr>
          <w:color w:val="auto"/>
        </w:rPr>
      </w:pPr>
      <w:r>
        <w:rPr>
          <w:color w:val="auto"/>
        </w:rPr>
        <w:t>Blo</w:t>
      </w:r>
      <w:r w:rsidR="00297273">
        <w:rPr>
          <w:color w:val="auto"/>
        </w:rPr>
        <w:t xml:space="preserve">od tests including FBC, ESR, </w:t>
      </w:r>
      <w:r>
        <w:rPr>
          <w:color w:val="auto"/>
        </w:rPr>
        <w:t>CRP</w:t>
      </w:r>
      <w:r w:rsidR="00297273">
        <w:rPr>
          <w:color w:val="auto"/>
        </w:rPr>
        <w:t>, U&amp;Es and LFTS</w:t>
      </w:r>
      <w:r>
        <w:rPr>
          <w:color w:val="auto"/>
        </w:rPr>
        <w:t xml:space="preserve"> have been taken today</w:t>
      </w:r>
      <w:r>
        <w:rPr>
          <w:color w:val="auto"/>
        </w:rPr>
        <w:tab/>
      </w:r>
      <w:r w:rsidRPr="00FF44A9">
        <w:rPr>
          <w:color w:val="auto"/>
          <w:sz w:val="28"/>
          <w:szCs w:val="28"/>
        </w:rPr>
        <w:t>□</w:t>
      </w:r>
      <w:r>
        <w:rPr>
          <w:color w:val="auto"/>
        </w:rPr>
        <w:tab/>
      </w:r>
      <w:r>
        <w:rPr>
          <w:color w:val="auto"/>
        </w:rPr>
        <w:tab/>
      </w:r>
    </w:p>
    <w:p w:rsidR="00033D09" w:rsidRPr="000677A5" w:rsidRDefault="00033D09" w:rsidP="00033D09">
      <w:pPr>
        <w:pStyle w:val="Default"/>
        <w:rPr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6015"/>
      </w:tblGrid>
      <w:tr w:rsidR="00033D09" w:rsidTr="00E4360A">
        <w:tc>
          <w:tcPr>
            <w:tcW w:w="3227" w:type="dxa"/>
            <w:shd w:val="clear" w:color="auto" w:fill="DBE5F1" w:themeFill="accent1" w:themeFillTint="33"/>
          </w:tcPr>
          <w:p w:rsidR="00033D09" w:rsidRDefault="002C3E4A" w:rsidP="00750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Referring </w:t>
            </w:r>
            <w:r w:rsidR="00E4360A">
              <w:rPr>
                <w:color w:val="auto"/>
              </w:rPr>
              <w:t>C</w:t>
            </w:r>
            <w:r w:rsidR="007502D5">
              <w:rPr>
                <w:color w:val="auto"/>
              </w:rPr>
              <w:t>linician</w:t>
            </w:r>
            <w:r w:rsidR="00E4360A">
              <w:rPr>
                <w:color w:val="auto"/>
              </w:rPr>
              <w:t>:</w:t>
            </w:r>
          </w:p>
        </w:tc>
        <w:tc>
          <w:tcPr>
            <w:tcW w:w="6015" w:type="dxa"/>
          </w:tcPr>
          <w:p w:rsidR="00033D09" w:rsidRDefault="00033D09" w:rsidP="00D53CDF">
            <w:pPr>
              <w:pStyle w:val="Default"/>
              <w:rPr>
                <w:color w:val="auto"/>
              </w:rPr>
            </w:pPr>
          </w:p>
        </w:tc>
      </w:tr>
      <w:tr w:rsidR="00CF4927" w:rsidTr="00E4360A">
        <w:tc>
          <w:tcPr>
            <w:tcW w:w="3227" w:type="dxa"/>
            <w:shd w:val="clear" w:color="auto" w:fill="DBE5F1" w:themeFill="accent1" w:themeFillTint="33"/>
          </w:tcPr>
          <w:p w:rsidR="00CF4927" w:rsidRDefault="007502D5" w:rsidP="00D53C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Position</w:t>
            </w:r>
            <w:r w:rsidR="00E4360A">
              <w:rPr>
                <w:color w:val="auto"/>
              </w:rPr>
              <w:t>:</w:t>
            </w:r>
          </w:p>
        </w:tc>
        <w:tc>
          <w:tcPr>
            <w:tcW w:w="6015" w:type="dxa"/>
          </w:tcPr>
          <w:p w:rsidR="00CF4927" w:rsidRDefault="00CF4927" w:rsidP="00D53CDF">
            <w:pPr>
              <w:pStyle w:val="Default"/>
              <w:rPr>
                <w:color w:val="auto"/>
              </w:rPr>
            </w:pPr>
          </w:p>
        </w:tc>
      </w:tr>
      <w:tr w:rsidR="00E4360A" w:rsidTr="00E4360A">
        <w:tc>
          <w:tcPr>
            <w:tcW w:w="3227" w:type="dxa"/>
            <w:shd w:val="clear" w:color="auto" w:fill="DBE5F1" w:themeFill="accent1" w:themeFillTint="33"/>
          </w:tcPr>
          <w:p w:rsidR="00E4360A" w:rsidRDefault="00E4360A" w:rsidP="00D53C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Practice</w:t>
            </w:r>
            <w:r w:rsidR="00ED73FE">
              <w:rPr>
                <w:color w:val="auto"/>
              </w:rPr>
              <w:t>/Department</w:t>
            </w:r>
            <w:r>
              <w:rPr>
                <w:color w:val="auto"/>
              </w:rPr>
              <w:t>:</w:t>
            </w:r>
          </w:p>
        </w:tc>
        <w:tc>
          <w:tcPr>
            <w:tcW w:w="6015" w:type="dxa"/>
          </w:tcPr>
          <w:p w:rsidR="00E4360A" w:rsidRDefault="00E4360A" w:rsidP="00D53CDF">
            <w:pPr>
              <w:pStyle w:val="Default"/>
              <w:rPr>
                <w:color w:val="auto"/>
              </w:rPr>
            </w:pPr>
          </w:p>
        </w:tc>
      </w:tr>
      <w:tr w:rsidR="00033D09" w:rsidTr="00E4360A">
        <w:tc>
          <w:tcPr>
            <w:tcW w:w="3227" w:type="dxa"/>
            <w:shd w:val="clear" w:color="auto" w:fill="DBE5F1" w:themeFill="accent1" w:themeFillTint="33"/>
          </w:tcPr>
          <w:p w:rsidR="00033D09" w:rsidRDefault="00033D09" w:rsidP="00D53C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C</w:t>
            </w:r>
            <w:r w:rsidR="00FF44A9">
              <w:rPr>
                <w:color w:val="auto"/>
              </w:rPr>
              <w:t>ontact Telephone N</w:t>
            </w:r>
            <w:r>
              <w:rPr>
                <w:color w:val="auto"/>
              </w:rPr>
              <w:t>umber</w:t>
            </w:r>
            <w:r w:rsidR="00E4360A">
              <w:rPr>
                <w:color w:val="auto"/>
              </w:rPr>
              <w:t>:</w:t>
            </w:r>
          </w:p>
        </w:tc>
        <w:tc>
          <w:tcPr>
            <w:tcW w:w="6015" w:type="dxa"/>
          </w:tcPr>
          <w:p w:rsidR="00033D09" w:rsidRDefault="00033D09" w:rsidP="00D53CDF">
            <w:pPr>
              <w:pStyle w:val="Default"/>
              <w:rPr>
                <w:color w:val="auto"/>
              </w:rPr>
            </w:pPr>
          </w:p>
        </w:tc>
      </w:tr>
      <w:tr w:rsidR="00033D09" w:rsidTr="00E4360A">
        <w:tc>
          <w:tcPr>
            <w:tcW w:w="3227" w:type="dxa"/>
            <w:shd w:val="clear" w:color="auto" w:fill="DBE5F1" w:themeFill="accent1" w:themeFillTint="33"/>
          </w:tcPr>
          <w:p w:rsidR="00033D09" w:rsidRDefault="00033D09" w:rsidP="00D53C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Date</w:t>
            </w:r>
            <w:r w:rsidR="00E4360A">
              <w:rPr>
                <w:color w:val="auto"/>
              </w:rPr>
              <w:t>:</w:t>
            </w:r>
          </w:p>
        </w:tc>
        <w:tc>
          <w:tcPr>
            <w:tcW w:w="6015" w:type="dxa"/>
          </w:tcPr>
          <w:p w:rsidR="00033D09" w:rsidRDefault="00033D09" w:rsidP="00D53CDF">
            <w:pPr>
              <w:pStyle w:val="Default"/>
              <w:rPr>
                <w:color w:val="auto"/>
              </w:rPr>
            </w:pPr>
          </w:p>
        </w:tc>
      </w:tr>
    </w:tbl>
    <w:p w:rsidR="000677A5" w:rsidRDefault="000677A5" w:rsidP="00D53CDF">
      <w:pPr>
        <w:pStyle w:val="Default"/>
        <w:rPr>
          <w:color w:val="auto"/>
        </w:rPr>
      </w:pPr>
    </w:p>
    <w:p w:rsidR="00033D09" w:rsidRDefault="00033D09" w:rsidP="00A3633C">
      <w:pPr>
        <w:pStyle w:val="Default"/>
        <w:rPr>
          <w:b/>
          <w:color w:val="auto"/>
        </w:rPr>
      </w:pPr>
    </w:p>
    <w:p w:rsidR="00033D09" w:rsidRDefault="005C7A55" w:rsidP="00A3633C">
      <w:pPr>
        <w:pStyle w:val="Default"/>
        <w:rPr>
          <w:color w:val="auto"/>
          <w:sz w:val="28"/>
          <w:szCs w:val="28"/>
        </w:rPr>
      </w:pPr>
      <w:r w:rsidRPr="003D77A5">
        <w:rPr>
          <w:b/>
          <w:color w:val="auto"/>
        </w:rPr>
        <w:t>For urgent advice</w:t>
      </w:r>
      <w:r w:rsidRPr="003D77A5">
        <w:rPr>
          <w:color w:val="auto"/>
        </w:rPr>
        <w:t>:</w:t>
      </w:r>
      <w:r w:rsidRPr="001B56FA">
        <w:rPr>
          <w:color w:val="auto"/>
          <w:sz w:val="22"/>
          <w:szCs w:val="22"/>
        </w:rPr>
        <w:t xml:space="preserve"> Contact consultant rheumatologist on-call via the rheumatology secretaries</w:t>
      </w:r>
      <w:r w:rsidR="00E4360A">
        <w:rPr>
          <w:color w:val="auto"/>
          <w:sz w:val="22"/>
          <w:szCs w:val="22"/>
        </w:rPr>
        <w:t>,</w:t>
      </w:r>
      <w:r w:rsidR="007502D5">
        <w:rPr>
          <w:color w:val="auto"/>
          <w:sz w:val="22"/>
          <w:szCs w:val="22"/>
        </w:rPr>
        <w:t xml:space="preserve"> 01905 760454 </w:t>
      </w:r>
      <w:r w:rsidR="007502D5" w:rsidRPr="007502D5">
        <w:rPr>
          <w:color w:val="auto"/>
          <w:sz w:val="22"/>
          <w:szCs w:val="22"/>
        </w:rPr>
        <w:t>(</w:t>
      </w:r>
      <w:r w:rsidR="007502D5">
        <w:rPr>
          <w:color w:val="auto"/>
          <w:sz w:val="22"/>
          <w:szCs w:val="22"/>
        </w:rPr>
        <w:t xml:space="preserve">internal </w:t>
      </w:r>
      <w:r w:rsidR="007502D5" w:rsidRPr="007502D5">
        <w:rPr>
          <w:color w:val="auto"/>
          <w:sz w:val="22"/>
          <w:szCs w:val="22"/>
        </w:rPr>
        <w:t>33435)</w:t>
      </w:r>
      <w:r w:rsidR="007502D5">
        <w:rPr>
          <w:color w:val="auto"/>
          <w:sz w:val="22"/>
          <w:szCs w:val="22"/>
        </w:rPr>
        <w:t xml:space="preserve"> </w:t>
      </w:r>
      <w:r w:rsidR="00F22E7C">
        <w:rPr>
          <w:color w:val="auto"/>
          <w:sz w:val="22"/>
          <w:szCs w:val="22"/>
        </w:rPr>
        <w:t>(available 9am-4:30</w:t>
      </w:r>
      <w:r w:rsidR="003D77A5">
        <w:rPr>
          <w:color w:val="auto"/>
          <w:sz w:val="22"/>
          <w:szCs w:val="22"/>
        </w:rPr>
        <w:t>pm Monday-Friday)</w:t>
      </w:r>
      <w:r w:rsidR="001B56FA">
        <w:rPr>
          <w:color w:val="auto"/>
          <w:sz w:val="22"/>
          <w:szCs w:val="22"/>
        </w:rPr>
        <w:t>.</w:t>
      </w:r>
    </w:p>
    <w:p w:rsidR="00FF44A9" w:rsidRDefault="00FF44A9" w:rsidP="00A3633C">
      <w:pPr>
        <w:pStyle w:val="Default"/>
        <w:rPr>
          <w:b/>
          <w:bCs/>
          <w:color w:val="auto"/>
          <w:sz w:val="28"/>
          <w:szCs w:val="28"/>
        </w:rPr>
      </w:pPr>
    </w:p>
    <w:p w:rsidR="00A3633C" w:rsidRPr="00033D09" w:rsidRDefault="001B56FA" w:rsidP="00A3633C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Referral Guidance</w:t>
      </w:r>
    </w:p>
    <w:p w:rsidR="001B56FA" w:rsidRDefault="001B56FA" w:rsidP="00A3633C">
      <w:pPr>
        <w:pStyle w:val="Default"/>
        <w:rPr>
          <w:b/>
          <w:bCs/>
          <w:color w:val="auto"/>
          <w:sz w:val="28"/>
          <w:szCs w:val="28"/>
        </w:rPr>
      </w:pPr>
    </w:p>
    <w:p w:rsidR="0089796C" w:rsidRPr="0089796C" w:rsidRDefault="0089796C" w:rsidP="0089796C">
      <w:pPr>
        <w:pStyle w:val="Default"/>
        <w:rPr>
          <w:color w:val="auto"/>
          <w:sz w:val="22"/>
          <w:szCs w:val="22"/>
        </w:rPr>
      </w:pPr>
      <w:r w:rsidRPr="0089796C">
        <w:rPr>
          <w:b/>
          <w:color w:val="auto"/>
          <w:sz w:val="22"/>
          <w:szCs w:val="22"/>
        </w:rPr>
        <w:t>Relevant Visual Symptoms that Indicate Referral to the Eye Department:</w:t>
      </w:r>
      <w:r w:rsidRPr="0089796C">
        <w:rPr>
          <w:color w:val="auto"/>
          <w:sz w:val="22"/>
          <w:szCs w:val="22"/>
        </w:rPr>
        <w:t xml:space="preserve">  GCA can cause a recent onset of transient or constant</w:t>
      </w:r>
      <w:r w:rsidR="00BE1B6D">
        <w:rPr>
          <w:color w:val="auto"/>
          <w:sz w:val="22"/>
          <w:szCs w:val="22"/>
        </w:rPr>
        <w:t xml:space="preserve"> visual symptoms;  a</w:t>
      </w:r>
      <w:r w:rsidRPr="0089796C">
        <w:rPr>
          <w:color w:val="auto"/>
          <w:sz w:val="22"/>
          <w:szCs w:val="22"/>
        </w:rPr>
        <w:t>) Loss of vision that is typically a darkening or greyish-blurring</w:t>
      </w:r>
      <w:r w:rsidR="00BE1B6D">
        <w:rPr>
          <w:color w:val="auto"/>
          <w:sz w:val="22"/>
          <w:szCs w:val="22"/>
        </w:rPr>
        <w:t>, b</w:t>
      </w:r>
      <w:r w:rsidRPr="0089796C">
        <w:rPr>
          <w:color w:val="auto"/>
          <w:sz w:val="22"/>
          <w:szCs w:val="22"/>
        </w:rPr>
        <w:t xml:space="preserve">) Double vision (often with orbital ache) that </w:t>
      </w:r>
      <w:r w:rsidR="00BE1B6D">
        <w:rPr>
          <w:color w:val="auto"/>
          <w:sz w:val="22"/>
          <w:szCs w:val="22"/>
        </w:rPr>
        <w:t>disappears when</w:t>
      </w:r>
      <w:r w:rsidRPr="0089796C">
        <w:rPr>
          <w:color w:val="auto"/>
          <w:sz w:val="22"/>
          <w:szCs w:val="22"/>
        </w:rPr>
        <w:t xml:space="preserve"> covering one eye</w:t>
      </w:r>
      <w:r>
        <w:rPr>
          <w:color w:val="auto"/>
          <w:sz w:val="22"/>
          <w:szCs w:val="22"/>
        </w:rPr>
        <w:t xml:space="preserve">.   </w:t>
      </w:r>
      <w:r w:rsidRPr="0089796C">
        <w:rPr>
          <w:color w:val="auto"/>
          <w:sz w:val="22"/>
          <w:szCs w:val="22"/>
        </w:rPr>
        <w:t xml:space="preserve">The following are not relevant to GCA: flashing lights, floaters, fortification spectra, straight lines looking bent, gradually increasing blurring over many months, blurring that clears on blinking.   </w:t>
      </w:r>
    </w:p>
    <w:p w:rsidR="0089796C" w:rsidRDefault="0089796C" w:rsidP="00A3633C">
      <w:pPr>
        <w:pStyle w:val="Default"/>
        <w:rPr>
          <w:b/>
          <w:bCs/>
          <w:color w:val="auto"/>
          <w:sz w:val="28"/>
          <w:szCs w:val="28"/>
        </w:rPr>
      </w:pPr>
    </w:p>
    <w:p w:rsidR="001B56FA" w:rsidRDefault="001B56FA" w:rsidP="001B56FA">
      <w:pPr>
        <w:pStyle w:val="Default"/>
        <w:rPr>
          <w:color w:val="auto"/>
          <w:sz w:val="22"/>
          <w:szCs w:val="22"/>
        </w:rPr>
      </w:pPr>
      <w:r>
        <w:rPr>
          <w:rFonts w:cstheme="minorBidi"/>
          <w:b/>
          <w:bCs/>
          <w:color w:val="auto"/>
          <w:sz w:val="22"/>
          <w:szCs w:val="22"/>
        </w:rPr>
        <w:t xml:space="preserve">Atypical GCA: </w:t>
      </w:r>
      <w:r>
        <w:rPr>
          <w:color w:val="auto"/>
          <w:sz w:val="22"/>
          <w:szCs w:val="22"/>
        </w:rPr>
        <w:t>Giant cell arteritis is very rare in patients aged &lt;55 years of age. The risk inc</w:t>
      </w:r>
      <w:r w:rsidR="0089796C">
        <w:rPr>
          <w:color w:val="auto"/>
          <w:sz w:val="22"/>
          <w:szCs w:val="22"/>
        </w:rPr>
        <w:t>reases with age. Typical feature</w:t>
      </w:r>
      <w:r>
        <w:rPr>
          <w:color w:val="auto"/>
          <w:sz w:val="22"/>
          <w:szCs w:val="22"/>
        </w:rPr>
        <w:t xml:space="preserve">s include a new headache poorly responsive to analgesia, </w:t>
      </w:r>
      <w:r w:rsidR="00BE1B6D">
        <w:rPr>
          <w:color w:val="auto"/>
          <w:sz w:val="22"/>
          <w:szCs w:val="22"/>
        </w:rPr>
        <w:t xml:space="preserve">systemic upset and </w:t>
      </w:r>
      <w:r>
        <w:rPr>
          <w:color w:val="auto"/>
          <w:sz w:val="22"/>
          <w:szCs w:val="22"/>
        </w:rPr>
        <w:t>raised inflammatory markers</w:t>
      </w:r>
      <w:r w:rsidR="0089796C">
        <w:rPr>
          <w:color w:val="auto"/>
          <w:sz w:val="22"/>
          <w:szCs w:val="22"/>
        </w:rPr>
        <w:t xml:space="preserve"> (ESR</w:t>
      </w:r>
      <w:r w:rsidR="00ED2B91">
        <w:rPr>
          <w:color w:val="auto"/>
          <w:sz w:val="22"/>
          <w:szCs w:val="22"/>
        </w:rPr>
        <w:t xml:space="preserve"> </w:t>
      </w:r>
      <w:r w:rsidR="00BE1B6D">
        <w:rPr>
          <w:color w:val="auto"/>
          <w:sz w:val="22"/>
          <w:szCs w:val="22"/>
        </w:rPr>
        <w:t>&gt;50</w:t>
      </w:r>
      <w:r w:rsidR="0089796C">
        <w:rPr>
          <w:color w:val="auto"/>
          <w:sz w:val="22"/>
          <w:szCs w:val="22"/>
        </w:rPr>
        <w:t>, CRP</w:t>
      </w:r>
      <w:r w:rsidR="00ED2B91">
        <w:rPr>
          <w:color w:val="auto"/>
          <w:sz w:val="22"/>
          <w:szCs w:val="22"/>
        </w:rPr>
        <w:t xml:space="preserve">, </w:t>
      </w:r>
      <w:r w:rsidR="0089796C">
        <w:rPr>
          <w:color w:val="auto"/>
          <w:sz w:val="22"/>
          <w:szCs w:val="22"/>
        </w:rPr>
        <w:t>platelets)</w:t>
      </w:r>
      <w:r w:rsidR="0044613E">
        <w:rPr>
          <w:color w:val="auto"/>
          <w:sz w:val="22"/>
          <w:szCs w:val="22"/>
        </w:rPr>
        <w:t>.</w:t>
      </w:r>
    </w:p>
    <w:p w:rsidR="001B56FA" w:rsidRDefault="001B56FA" w:rsidP="00A3633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Patients aged &lt;55 years or with atypical symptoms must be discussed with rheumatology prior to referral. </w:t>
      </w:r>
      <w:r w:rsidR="007502D5">
        <w:rPr>
          <w:color w:val="auto"/>
          <w:sz w:val="22"/>
          <w:szCs w:val="22"/>
        </w:rPr>
        <w:t xml:space="preserve"> </w:t>
      </w:r>
      <w:r w:rsidRPr="001B56FA">
        <w:rPr>
          <w:color w:val="auto"/>
          <w:sz w:val="22"/>
          <w:szCs w:val="22"/>
        </w:rPr>
        <w:t xml:space="preserve">Contact consultant rheumatologist on-call </w:t>
      </w:r>
      <w:r w:rsidR="007502D5">
        <w:rPr>
          <w:color w:val="auto"/>
          <w:sz w:val="22"/>
          <w:szCs w:val="22"/>
        </w:rPr>
        <w:t>as above.</w:t>
      </w:r>
    </w:p>
    <w:p w:rsidR="007502D5" w:rsidRPr="007502D5" w:rsidRDefault="007502D5" w:rsidP="00A3633C">
      <w:pPr>
        <w:pStyle w:val="Default"/>
        <w:rPr>
          <w:color w:val="auto"/>
          <w:sz w:val="22"/>
          <w:szCs w:val="22"/>
        </w:rPr>
      </w:pPr>
    </w:p>
    <w:p w:rsidR="00BE1B6D" w:rsidRDefault="004C4986" w:rsidP="004C4986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Treatment: </w:t>
      </w:r>
      <w:r>
        <w:rPr>
          <w:color w:val="auto"/>
          <w:sz w:val="22"/>
          <w:szCs w:val="22"/>
        </w:rPr>
        <w:t xml:space="preserve">GCA is a medical emergency. All suspected cases should receive treatment without delay. </w:t>
      </w:r>
      <w:r w:rsidR="00BE1B6D">
        <w:rPr>
          <w:color w:val="auto"/>
          <w:sz w:val="22"/>
          <w:szCs w:val="22"/>
        </w:rPr>
        <w:t xml:space="preserve"> </w:t>
      </w:r>
      <w:r w:rsidR="00FF44A9">
        <w:rPr>
          <w:color w:val="auto"/>
          <w:sz w:val="22"/>
          <w:szCs w:val="22"/>
        </w:rPr>
        <w:t xml:space="preserve">Guidelines recommend: </w:t>
      </w:r>
    </w:p>
    <w:p w:rsidR="004C4986" w:rsidRDefault="004C4986" w:rsidP="004C498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Prednisolone</w:t>
      </w:r>
      <w:r w:rsidR="00FF44A9">
        <w:rPr>
          <w:color w:val="auto"/>
          <w:sz w:val="22"/>
          <w:szCs w:val="22"/>
        </w:rPr>
        <w:t xml:space="preserve"> </w:t>
      </w:r>
      <w:r w:rsidR="00CF4927">
        <w:rPr>
          <w:color w:val="auto"/>
          <w:sz w:val="22"/>
          <w:szCs w:val="22"/>
        </w:rPr>
        <w:t xml:space="preserve">(non-enteric coated) </w:t>
      </w:r>
      <w:r w:rsidR="00FF44A9">
        <w:rPr>
          <w:color w:val="auto"/>
          <w:sz w:val="22"/>
          <w:szCs w:val="22"/>
        </w:rPr>
        <w:t xml:space="preserve">60 mgs daily if visual symptoms, </w:t>
      </w:r>
      <w:r w:rsidR="00CF4927">
        <w:rPr>
          <w:color w:val="auto"/>
          <w:sz w:val="22"/>
          <w:szCs w:val="22"/>
        </w:rPr>
        <w:t xml:space="preserve">40 mgs daily </w:t>
      </w:r>
      <w:r>
        <w:rPr>
          <w:color w:val="auto"/>
          <w:sz w:val="22"/>
          <w:szCs w:val="22"/>
        </w:rPr>
        <w:t xml:space="preserve">if no visual </w:t>
      </w:r>
      <w:r w:rsidR="003D77A5">
        <w:rPr>
          <w:color w:val="auto"/>
          <w:sz w:val="22"/>
          <w:szCs w:val="22"/>
        </w:rPr>
        <w:t>symptoms.</w:t>
      </w:r>
    </w:p>
    <w:p w:rsidR="004C4986" w:rsidRDefault="00CA18D0" w:rsidP="004C498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Addition of a </w:t>
      </w:r>
      <w:r w:rsidR="004C4986">
        <w:rPr>
          <w:color w:val="auto"/>
          <w:sz w:val="22"/>
          <w:szCs w:val="22"/>
        </w:rPr>
        <w:t xml:space="preserve">PPI </w:t>
      </w:r>
      <w:r>
        <w:rPr>
          <w:color w:val="auto"/>
          <w:sz w:val="22"/>
          <w:szCs w:val="22"/>
        </w:rPr>
        <w:t>and bone protection should be considered.</w:t>
      </w:r>
      <w:r w:rsidR="004C4986">
        <w:rPr>
          <w:color w:val="auto"/>
          <w:sz w:val="22"/>
          <w:szCs w:val="22"/>
        </w:rPr>
        <w:t xml:space="preserve"> </w:t>
      </w:r>
    </w:p>
    <w:p w:rsidR="004C4986" w:rsidRDefault="004C4986" w:rsidP="004C4986">
      <w:pPr>
        <w:pStyle w:val="Default"/>
        <w:rPr>
          <w:b/>
          <w:bCs/>
          <w:color w:val="auto"/>
          <w:sz w:val="22"/>
          <w:szCs w:val="22"/>
        </w:rPr>
      </w:pPr>
    </w:p>
    <w:p w:rsidR="004C4986" w:rsidRDefault="00BE1B6D" w:rsidP="00A3633C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Mandatory Blood T</w:t>
      </w:r>
      <w:r w:rsidR="004C4986">
        <w:rPr>
          <w:b/>
          <w:bCs/>
          <w:color w:val="auto"/>
          <w:sz w:val="22"/>
          <w:szCs w:val="22"/>
        </w:rPr>
        <w:t xml:space="preserve">ests: </w:t>
      </w:r>
      <w:r w:rsidR="004C4986">
        <w:rPr>
          <w:color w:val="auto"/>
          <w:sz w:val="22"/>
          <w:szCs w:val="22"/>
        </w:rPr>
        <w:t xml:space="preserve">Inflammatory markers are extremely useful in accurate GCA diagnosis, and initiating steroids can affect </w:t>
      </w:r>
      <w:r w:rsidR="00FF44A9">
        <w:rPr>
          <w:color w:val="auto"/>
          <w:sz w:val="22"/>
          <w:szCs w:val="22"/>
        </w:rPr>
        <w:t xml:space="preserve">the result obtained. </w:t>
      </w:r>
      <w:r w:rsidR="00FF44A9">
        <w:rPr>
          <w:b/>
          <w:color w:val="auto"/>
          <w:sz w:val="22"/>
          <w:szCs w:val="22"/>
        </w:rPr>
        <w:t>A</w:t>
      </w:r>
      <w:r w:rsidR="004C4986">
        <w:rPr>
          <w:b/>
          <w:bCs/>
          <w:color w:val="auto"/>
          <w:sz w:val="22"/>
          <w:szCs w:val="22"/>
        </w:rPr>
        <w:t xml:space="preserve">ll </w:t>
      </w:r>
      <w:r w:rsidR="004C4986">
        <w:rPr>
          <w:color w:val="auto"/>
          <w:sz w:val="22"/>
          <w:szCs w:val="22"/>
        </w:rPr>
        <w:t xml:space="preserve">patients should have the following blood tests taken </w:t>
      </w:r>
      <w:r w:rsidR="004C4986" w:rsidRPr="004C4986">
        <w:rPr>
          <w:bCs/>
          <w:color w:val="auto"/>
          <w:sz w:val="22"/>
          <w:szCs w:val="22"/>
        </w:rPr>
        <w:t>immediately</w:t>
      </w:r>
      <w:r w:rsidR="004C4986">
        <w:rPr>
          <w:bCs/>
          <w:color w:val="auto"/>
          <w:sz w:val="22"/>
          <w:szCs w:val="22"/>
        </w:rPr>
        <w:t xml:space="preserve">: </w:t>
      </w:r>
      <w:r w:rsidR="004C4986" w:rsidRPr="004C4986">
        <w:rPr>
          <w:color w:val="auto"/>
          <w:sz w:val="22"/>
          <w:szCs w:val="22"/>
        </w:rPr>
        <w:t>ESR</w:t>
      </w:r>
      <w:r w:rsidR="004C4986">
        <w:rPr>
          <w:color w:val="auto"/>
          <w:sz w:val="22"/>
          <w:szCs w:val="22"/>
        </w:rPr>
        <w:t>, CRP, FBC, U&amp;Es and LFTs</w:t>
      </w:r>
      <w:r w:rsidR="0075768E">
        <w:rPr>
          <w:color w:val="auto"/>
          <w:sz w:val="22"/>
          <w:szCs w:val="22"/>
        </w:rPr>
        <w:t>.</w:t>
      </w:r>
    </w:p>
    <w:p w:rsidR="003E2501" w:rsidRDefault="004C4986" w:rsidP="003E2501">
      <w:pPr>
        <w:pStyle w:val="Default"/>
        <w:rPr>
          <w:color w:val="auto"/>
          <w:sz w:val="22"/>
          <w:szCs w:val="22"/>
        </w:rPr>
      </w:pPr>
      <w:r w:rsidRPr="004C4986">
        <w:rPr>
          <w:color w:val="auto"/>
          <w:sz w:val="22"/>
          <w:szCs w:val="22"/>
        </w:rPr>
        <w:t>If you are unable to obtain b</w:t>
      </w:r>
      <w:bookmarkStart w:id="0" w:name="_GoBack"/>
      <w:bookmarkEnd w:id="0"/>
      <w:r w:rsidRPr="004C4986">
        <w:rPr>
          <w:color w:val="auto"/>
          <w:sz w:val="22"/>
          <w:szCs w:val="22"/>
        </w:rPr>
        <w:t>lood from you</w:t>
      </w:r>
      <w:r w:rsidR="0044613E">
        <w:rPr>
          <w:color w:val="auto"/>
          <w:sz w:val="22"/>
          <w:szCs w:val="22"/>
        </w:rPr>
        <w:t>r</w:t>
      </w:r>
      <w:r w:rsidRPr="004C4986">
        <w:rPr>
          <w:color w:val="auto"/>
          <w:sz w:val="22"/>
          <w:szCs w:val="22"/>
        </w:rPr>
        <w:t xml:space="preserve"> patient</w:t>
      </w:r>
      <w:r w:rsidR="0044613E">
        <w:rPr>
          <w:color w:val="auto"/>
          <w:sz w:val="22"/>
          <w:szCs w:val="22"/>
        </w:rPr>
        <w:t>,</w:t>
      </w:r>
      <w:r w:rsidRPr="004C4986">
        <w:rPr>
          <w:color w:val="auto"/>
          <w:sz w:val="22"/>
          <w:szCs w:val="22"/>
        </w:rPr>
        <w:t xml:space="preserve"> or arrange sample transport</w:t>
      </w:r>
      <w:r w:rsidR="0044613E">
        <w:rPr>
          <w:color w:val="auto"/>
          <w:sz w:val="22"/>
          <w:szCs w:val="22"/>
        </w:rPr>
        <w:t>,</w:t>
      </w:r>
      <w:r w:rsidRPr="004C4986">
        <w:t xml:space="preserve"> </w:t>
      </w:r>
      <w:r w:rsidR="003E2501">
        <w:rPr>
          <w:color w:val="auto"/>
          <w:sz w:val="22"/>
          <w:szCs w:val="22"/>
        </w:rPr>
        <w:t>an o</w:t>
      </w:r>
      <w:r w:rsidRPr="004C4986">
        <w:rPr>
          <w:color w:val="auto"/>
          <w:sz w:val="22"/>
          <w:szCs w:val="22"/>
        </w:rPr>
        <w:t>utpatient Phlebotom</w:t>
      </w:r>
      <w:r>
        <w:rPr>
          <w:color w:val="auto"/>
          <w:sz w:val="22"/>
          <w:szCs w:val="22"/>
        </w:rPr>
        <w:t>y service is provided at WAHT</w:t>
      </w:r>
      <w:r w:rsidR="003E2501">
        <w:rPr>
          <w:color w:val="auto"/>
          <w:sz w:val="22"/>
          <w:szCs w:val="22"/>
        </w:rPr>
        <w:t>:</w:t>
      </w:r>
    </w:p>
    <w:p w:rsidR="003E2501" w:rsidRDefault="003E2501" w:rsidP="003E2501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 w:rsidRPr="003E2501">
        <w:rPr>
          <w:color w:val="auto"/>
          <w:sz w:val="22"/>
          <w:szCs w:val="22"/>
        </w:rPr>
        <w:t>Worcestershire</w:t>
      </w:r>
      <w:r w:rsidR="00FF44A9">
        <w:rPr>
          <w:color w:val="auto"/>
          <w:sz w:val="22"/>
          <w:szCs w:val="22"/>
        </w:rPr>
        <w:t xml:space="preserve"> Royal Hospital - Clover S</w:t>
      </w:r>
      <w:r>
        <w:rPr>
          <w:color w:val="auto"/>
          <w:sz w:val="22"/>
          <w:szCs w:val="22"/>
        </w:rPr>
        <w:t>uite</w:t>
      </w:r>
      <w:r w:rsidR="0075768E">
        <w:rPr>
          <w:color w:val="auto"/>
          <w:sz w:val="22"/>
          <w:szCs w:val="22"/>
        </w:rPr>
        <w:t>, Level 1:</w:t>
      </w:r>
      <w:r>
        <w:rPr>
          <w:color w:val="auto"/>
          <w:sz w:val="22"/>
          <w:szCs w:val="22"/>
        </w:rPr>
        <w:t xml:space="preserve"> </w:t>
      </w:r>
      <w:r w:rsidRPr="003E2501">
        <w:rPr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>.45am-5pm, Monday to Friday</w:t>
      </w:r>
    </w:p>
    <w:p w:rsidR="003E2501" w:rsidRDefault="003E2501" w:rsidP="003E2501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 w:rsidRPr="003E2501">
        <w:rPr>
          <w:color w:val="auto"/>
          <w:sz w:val="22"/>
          <w:szCs w:val="22"/>
        </w:rPr>
        <w:t>Alexandra Ho</w:t>
      </w:r>
      <w:r w:rsidR="00FF44A9">
        <w:rPr>
          <w:color w:val="auto"/>
          <w:sz w:val="22"/>
          <w:szCs w:val="22"/>
        </w:rPr>
        <w:t>spital, Redditch – Blood R</w:t>
      </w:r>
      <w:r>
        <w:rPr>
          <w:color w:val="auto"/>
          <w:sz w:val="22"/>
          <w:szCs w:val="22"/>
        </w:rPr>
        <w:t>oom, O</w:t>
      </w:r>
      <w:r w:rsidRPr="003E2501">
        <w:rPr>
          <w:color w:val="auto"/>
          <w:sz w:val="22"/>
          <w:szCs w:val="22"/>
        </w:rPr>
        <w:t xml:space="preserve">utpatient </w:t>
      </w:r>
      <w:r w:rsidR="00FF44A9">
        <w:rPr>
          <w:color w:val="auto"/>
          <w:sz w:val="22"/>
          <w:szCs w:val="22"/>
        </w:rPr>
        <w:t>D</w:t>
      </w:r>
      <w:r>
        <w:rPr>
          <w:color w:val="auto"/>
          <w:sz w:val="22"/>
          <w:szCs w:val="22"/>
        </w:rPr>
        <w:t>epartment</w:t>
      </w:r>
      <w:r w:rsidR="0075768E">
        <w:rPr>
          <w:color w:val="auto"/>
          <w:sz w:val="22"/>
          <w:szCs w:val="22"/>
        </w:rPr>
        <w:t>:</w:t>
      </w:r>
      <w:r>
        <w:rPr>
          <w:color w:val="auto"/>
          <w:sz w:val="22"/>
          <w:szCs w:val="22"/>
        </w:rPr>
        <w:t xml:space="preserve"> 8.30am-4.30pm (closed </w:t>
      </w:r>
      <w:r w:rsidRPr="003E2501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>-2pm), Monday to Friday</w:t>
      </w:r>
    </w:p>
    <w:p w:rsidR="002C3E4A" w:rsidRDefault="00FF44A9" w:rsidP="002C3E4A">
      <w:pPr>
        <w:pStyle w:val="Default"/>
        <w:numPr>
          <w:ilvl w:val="0"/>
          <w:numId w:val="3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Kidderminster Hospital</w:t>
      </w:r>
      <w:r w:rsidR="003E2501" w:rsidRPr="003E2501">
        <w:rPr>
          <w:color w:val="auto"/>
          <w:sz w:val="22"/>
          <w:szCs w:val="22"/>
        </w:rPr>
        <w:t xml:space="preserve"> Treatment Centre</w:t>
      </w:r>
      <w:r w:rsidR="0075768E">
        <w:rPr>
          <w:color w:val="auto"/>
          <w:sz w:val="22"/>
          <w:szCs w:val="22"/>
        </w:rPr>
        <w:t xml:space="preserve"> – Level 1:</w:t>
      </w:r>
      <w:r w:rsidR="003E2501">
        <w:rPr>
          <w:color w:val="auto"/>
          <w:sz w:val="22"/>
          <w:szCs w:val="22"/>
        </w:rPr>
        <w:t xml:space="preserve"> 8.00am-</w:t>
      </w:r>
      <w:r w:rsidR="003E2501" w:rsidRPr="003E2501">
        <w:rPr>
          <w:color w:val="auto"/>
          <w:sz w:val="22"/>
          <w:szCs w:val="22"/>
        </w:rPr>
        <w:t>11.30am Monday to Friday.</w:t>
      </w:r>
    </w:p>
    <w:p w:rsidR="003D77A5" w:rsidRPr="002C3E4A" w:rsidRDefault="00CF4927" w:rsidP="002C3E4A">
      <w:pPr>
        <w:pStyle w:val="Default"/>
        <w:ind w:left="720"/>
        <w:rPr>
          <w:color w:val="auto"/>
          <w:sz w:val="22"/>
          <w:szCs w:val="22"/>
        </w:rPr>
      </w:pPr>
      <w:r w:rsidRPr="002C3E4A">
        <w:rPr>
          <w:color w:val="auto"/>
          <w:sz w:val="22"/>
          <w:szCs w:val="22"/>
        </w:rPr>
        <w:t xml:space="preserve"> </w:t>
      </w:r>
    </w:p>
    <w:p w:rsidR="003D77A5" w:rsidRDefault="003D77A5" w:rsidP="003D77A5">
      <w:pPr>
        <w:pStyle w:val="Default"/>
        <w:rPr>
          <w:color w:val="auto"/>
          <w:sz w:val="22"/>
          <w:szCs w:val="22"/>
        </w:rPr>
      </w:pPr>
    </w:p>
    <w:p w:rsidR="003D77A5" w:rsidRDefault="003D77A5" w:rsidP="003D77A5">
      <w:r w:rsidRPr="003D77A5">
        <w:rPr>
          <w:b/>
        </w:rPr>
        <w:t>Patient information:</w:t>
      </w:r>
      <w:r>
        <w:t xml:space="preserve"> </w:t>
      </w:r>
      <w:r>
        <w:rPr>
          <w:i/>
          <w:iCs/>
        </w:rPr>
        <w:t>ARUK GCA Patient information leaflet http://www.arthritisresearchuk.org/~/media/Files/Arthritis-information/Conditions/Giant%20Cell%20Arteritis%202061%2014-1.ashx</w:t>
      </w:r>
    </w:p>
    <w:p w:rsidR="003D77A5" w:rsidRPr="004C4986" w:rsidRDefault="003D77A5" w:rsidP="003D77A5">
      <w:pPr>
        <w:pStyle w:val="Default"/>
        <w:rPr>
          <w:color w:val="auto"/>
          <w:sz w:val="22"/>
          <w:szCs w:val="22"/>
        </w:rPr>
      </w:pPr>
    </w:p>
    <w:p w:rsidR="00A3633C" w:rsidRDefault="00A3633C" w:rsidP="00A3633C">
      <w:pPr>
        <w:pStyle w:val="Default"/>
        <w:rPr>
          <w:rFonts w:cstheme="minorBidi"/>
          <w:color w:val="auto"/>
        </w:rPr>
      </w:pPr>
    </w:p>
    <w:sectPr w:rsidR="00A363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1004A"/>
    <w:multiLevelType w:val="hybridMultilevel"/>
    <w:tmpl w:val="EAC65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B144A"/>
    <w:multiLevelType w:val="hybridMultilevel"/>
    <w:tmpl w:val="91C82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E35CA"/>
    <w:multiLevelType w:val="hybridMultilevel"/>
    <w:tmpl w:val="3CAAD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3C"/>
    <w:rsid w:val="000019AA"/>
    <w:rsid w:val="00033D09"/>
    <w:rsid w:val="000677A5"/>
    <w:rsid w:val="00197608"/>
    <w:rsid w:val="001B56FA"/>
    <w:rsid w:val="00297273"/>
    <w:rsid w:val="002C3E4A"/>
    <w:rsid w:val="003D77A5"/>
    <w:rsid w:val="003E2501"/>
    <w:rsid w:val="0044613E"/>
    <w:rsid w:val="004C4986"/>
    <w:rsid w:val="004E0065"/>
    <w:rsid w:val="005C7A55"/>
    <w:rsid w:val="00684AA0"/>
    <w:rsid w:val="00712923"/>
    <w:rsid w:val="007502D5"/>
    <w:rsid w:val="0075768E"/>
    <w:rsid w:val="0086260B"/>
    <w:rsid w:val="00892ADD"/>
    <w:rsid w:val="0089796C"/>
    <w:rsid w:val="00954A96"/>
    <w:rsid w:val="009814B5"/>
    <w:rsid w:val="00A3633C"/>
    <w:rsid w:val="00BE1B6D"/>
    <w:rsid w:val="00CA18D0"/>
    <w:rsid w:val="00CF4927"/>
    <w:rsid w:val="00D53CDF"/>
    <w:rsid w:val="00E4360A"/>
    <w:rsid w:val="00EC2DE2"/>
    <w:rsid w:val="00EC4283"/>
    <w:rsid w:val="00ED2B91"/>
    <w:rsid w:val="00ED73FE"/>
    <w:rsid w:val="00F22E7C"/>
    <w:rsid w:val="00FF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42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7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6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77A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C42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C4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Shading-Accent5">
    <w:name w:val="Colorful Shading Accent 5"/>
    <w:basedOn w:val="TableNormal"/>
    <w:uiPriority w:val="71"/>
    <w:rsid w:val="00EC42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C42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C42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Shading2-Accent1">
    <w:name w:val="Medium Shading 2 Accent 1"/>
    <w:basedOn w:val="TableNormal"/>
    <w:uiPriority w:val="64"/>
    <w:rsid w:val="00EC428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EC42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CF492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D7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42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7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63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3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677A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C42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C4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Shading-Accent5">
    <w:name w:val="Colorful Shading Accent 5"/>
    <w:basedOn w:val="TableNormal"/>
    <w:uiPriority w:val="71"/>
    <w:rsid w:val="00EC42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C42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C42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Shading2-Accent1">
    <w:name w:val="Medium Shading 2 Accent 1"/>
    <w:basedOn w:val="TableNormal"/>
    <w:uiPriority w:val="64"/>
    <w:rsid w:val="00EC428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EC42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CF492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D7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E5084-3EF4-4920-B473-E63015CE1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Cardy, Caroline (Rheumatology Med - WRH)</dc:creator>
  <cp:lastModifiedBy>Cardy, Caroline (Rheumatology Med - WRH)</cp:lastModifiedBy>
  <cp:revision>2</cp:revision>
  <cp:lastPrinted>2018-05-16T13:47:00Z</cp:lastPrinted>
  <dcterms:created xsi:type="dcterms:W3CDTF">2020-07-03T13:18:00Z</dcterms:created>
  <dcterms:modified xsi:type="dcterms:W3CDTF">2020-07-03T13:18:00Z</dcterms:modified>
</cp:coreProperties>
</file>