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Spec="center" w:tblpY="1291"/>
        <w:tblW w:w="14720"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40"/>
        <w:gridCol w:w="6925"/>
        <w:gridCol w:w="1801"/>
        <w:gridCol w:w="3554"/>
      </w:tblGrid>
      <w:tr w:rsidR="00DA5036" w14:paraId="17C19EF6" w14:textId="77777777" w:rsidTr="00DA5036">
        <w:trPr>
          <w:trHeight w:val="302"/>
          <w:tblCellSpacing w:w="15" w:type="dxa"/>
        </w:trPr>
        <w:tc>
          <w:tcPr>
            <w:tcW w:w="2395" w:type="dxa"/>
            <w:tcBorders>
              <w:top w:val="single" w:sz="4" w:space="0" w:color="auto"/>
              <w:left w:val="single" w:sz="4" w:space="0" w:color="auto"/>
              <w:bottom w:val="single" w:sz="6" w:space="0" w:color="auto"/>
              <w:right w:val="single" w:sz="6" w:space="0" w:color="auto"/>
            </w:tcBorders>
            <w:tcMar>
              <w:top w:w="15" w:type="dxa"/>
              <w:left w:w="15" w:type="dxa"/>
              <w:bottom w:w="15" w:type="dxa"/>
              <w:right w:w="15" w:type="dxa"/>
            </w:tcMar>
            <w:hideMark/>
          </w:tcPr>
          <w:p w14:paraId="3A0E0B6D" w14:textId="77777777" w:rsidR="00DA5036" w:rsidRDefault="00DA5036" w:rsidP="00DA5036">
            <w:pPr>
              <w:spacing w:before="100" w:beforeAutospacing="1" w:after="100" w:afterAutospacing="1"/>
              <w:textAlignment w:val="baseline"/>
              <w:rPr>
                <w:rFonts w:cs="Arial"/>
                <w:b/>
                <w:bCs/>
                <w:sz w:val="24"/>
                <w:szCs w:val="24"/>
                <w:lang w:eastAsia="en-GB"/>
              </w:rPr>
            </w:pPr>
            <w:r>
              <w:rPr>
                <w:rFonts w:cs="Arial"/>
                <w:b/>
                <w:bCs/>
                <w:lang w:eastAsia="en-GB"/>
              </w:rPr>
              <w:t>Organisation name </w:t>
            </w:r>
          </w:p>
        </w:tc>
        <w:tc>
          <w:tcPr>
            <w:tcW w:w="6895" w:type="dxa"/>
            <w:tcBorders>
              <w:top w:val="single" w:sz="4" w:space="0" w:color="auto"/>
              <w:left w:val="outset" w:sz="6" w:space="0" w:color="auto"/>
              <w:bottom w:val="single" w:sz="6" w:space="0" w:color="auto"/>
              <w:right w:val="single" w:sz="6" w:space="0" w:color="auto"/>
            </w:tcBorders>
            <w:tcMar>
              <w:top w:w="15" w:type="dxa"/>
              <w:left w:w="15" w:type="dxa"/>
              <w:bottom w:w="15" w:type="dxa"/>
              <w:right w:w="15" w:type="dxa"/>
            </w:tcMar>
            <w:hideMark/>
          </w:tcPr>
          <w:p w14:paraId="47D920CD" w14:textId="77777777" w:rsidR="00DA5036" w:rsidRDefault="00DA5036" w:rsidP="00DA5036">
            <w:pPr>
              <w:spacing w:before="100" w:beforeAutospacing="1" w:after="100" w:afterAutospacing="1"/>
              <w:textAlignment w:val="baseline"/>
              <w:rPr>
                <w:rFonts w:cs="Arial"/>
                <w:sz w:val="24"/>
                <w:szCs w:val="24"/>
                <w:lang w:eastAsia="en-GB"/>
              </w:rPr>
            </w:pPr>
            <w:r>
              <w:rPr>
                <w:rFonts w:cs="Arial"/>
                <w:lang w:eastAsia="en-GB"/>
              </w:rPr>
              <w:t> Worcestershire Acute Hospitals NHS Trust</w:t>
            </w:r>
          </w:p>
        </w:tc>
        <w:tc>
          <w:tcPr>
            <w:tcW w:w="1771" w:type="dxa"/>
            <w:tcBorders>
              <w:top w:val="single" w:sz="4" w:space="0" w:color="auto"/>
              <w:left w:val="outset" w:sz="6" w:space="0" w:color="auto"/>
              <w:bottom w:val="single" w:sz="6" w:space="0" w:color="auto"/>
              <w:right w:val="single" w:sz="6" w:space="0" w:color="auto"/>
            </w:tcBorders>
            <w:tcMar>
              <w:top w:w="15" w:type="dxa"/>
              <w:left w:w="15" w:type="dxa"/>
              <w:bottom w:w="15" w:type="dxa"/>
              <w:right w:w="15" w:type="dxa"/>
            </w:tcMar>
            <w:hideMark/>
          </w:tcPr>
          <w:p w14:paraId="6FCC27E5" w14:textId="77777777" w:rsidR="00DA5036" w:rsidRDefault="00DA5036" w:rsidP="00DA5036">
            <w:pPr>
              <w:spacing w:before="100" w:beforeAutospacing="1" w:after="100" w:afterAutospacing="1"/>
              <w:textAlignment w:val="baseline"/>
              <w:rPr>
                <w:rFonts w:cs="Arial"/>
                <w:b/>
                <w:bCs/>
                <w:sz w:val="24"/>
                <w:szCs w:val="24"/>
                <w:lang w:eastAsia="en-GB"/>
              </w:rPr>
            </w:pPr>
            <w:r>
              <w:rPr>
                <w:rFonts w:cs="Arial"/>
                <w:b/>
                <w:bCs/>
                <w:lang w:eastAsia="en-GB"/>
              </w:rPr>
              <w:t>Directorate </w:t>
            </w:r>
          </w:p>
        </w:tc>
        <w:tc>
          <w:tcPr>
            <w:tcW w:w="3509" w:type="dxa"/>
            <w:tcBorders>
              <w:top w:val="single" w:sz="4" w:space="0" w:color="auto"/>
              <w:left w:val="outset" w:sz="6" w:space="0" w:color="auto"/>
              <w:bottom w:val="single" w:sz="6" w:space="0" w:color="auto"/>
              <w:right w:val="single" w:sz="4" w:space="0" w:color="auto"/>
            </w:tcBorders>
            <w:tcMar>
              <w:top w:w="15" w:type="dxa"/>
              <w:left w:w="15" w:type="dxa"/>
              <w:bottom w:w="15" w:type="dxa"/>
              <w:right w:w="15" w:type="dxa"/>
            </w:tcMar>
            <w:hideMark/>
          </w:tcPr>
          <w:p w14:paraId="06236AB7" w14:textId="77777777" w:rsidR="00DA5036" w:rsidRDefault="00DA5036" w:rsidP="00DA5036">
            <w:pPr>
              <w:spacing w:before="100" w:beforeAutospacing="1" w:after="100" w:afterAutospacing="1"/>
              <w:textAlignment w:val="baseline"/>
              <w:rPr>
                <w:rFonts w:cs="Arial"/>
                <w:sz w:val="24"/>
                <w:szCs w:val="24"/>
                <w:lang w:eastAsia="en-GB"/>
              </w:rPr>
            </w:pPr>
            <w:r>
              <w:rPr>
                <w:rFonts w:cs="Arial"/>
                <w:lang w:eastAsia="en-GB"/>
              </w:rPr>
              <w:t> People and Culture</w:t>
            </w:r>
          </w:p>
        </w:tc>
      </w:tr>
      <w:tr w:rsidR="00DA5036" w14:paraId="7660C673" w14:textId="77777777" w:rsidTr="00DA5036">
        <w:trPr>
          <w:trHeight w:val="658"/>
          <w:tblCellSpacing w:w="15" w:type="dxa"/>
        </w:trPr>
        <w:tc>
          <w:tcPr>
            <w:tcW w:w="2395" w:type="dxa"/>
            <w:tcBorders>
              <w:top w:val="outset" w:sz="6" w:space="0" w:color="auto"/>
              <w:left w:val="single" w:sz="4" w:space="0" w:color="auto"/>
              <w:bottom w:val="single" w:sz="6" w:space="0" w:color="auto"/>
              <w:right w:val="single" w:sz="6" w:space="0" w:color="auto"/>
            </w:tcBorders>
            <w:tcMar>
              <w:top w:w="15" w:type="dxa"/>
              <w:left w:w="15" w:type="dxa"/>
              <w:bottom w:w="15" w:type="dxa"/>
              <w:right w:w="15" w:type="dxa"/>
            </w:tcMar>
            <w:hideMark/>
          </w:tcPr>
          <w:p w14:paraId="79FC0AD8" w14:textId="77777777" w:rsidR="00DA5036" w:rsidRDefault="00DA5036" w:rsidP="00DA5036">
            <w:pPr>
              <w:spacing w:before="100" w:beforeAutospacing="1" w:after="100" w:afterAutospacing="1"/>
              <w:textAlignment w:val="baseline"/>
              <w:rPr>
                <w:rFonts w:cs="Arial"/>
                <w:b/>
                <w:bCs/>
                <w:sz w:val="24"/>
                <w:szCs w:val="24"/>
                <w:lang w:eastAsia="en-GB"/>
              </w:rPr>
            </w:pPr>
            <w:r>
              <w:rPr>
                <w:rFonts w:cs="Arial"/>
                <w:b/>
                <w:bCs/>
                <w:lang w:eastAsia="en-GB"/>
              </w:rPr>
              <w:t>Library name </w:t>
            </w:r>
          </w:p>
        </w:tc>
        <w:tc>
          <w:tcPr>
            <w:tcW w:w="6895" w:type="dxa"/>
            <w:tcBorders>
              <w:top w:val="outset" w:sz="6" w:space="0" w:color="auto"/>
              <w:left w:val="outset" w:sz="6" w:space="0" w:color="auto"/>
              <w:bottom w:val="single" w:sz="6" w:space="0" w:color="auto"/>
              <w:right w:val="single" w:sz="6" w:space="0" w:color="auto"/>
            </w:tcBorders>
            <w:tcMar>
              <w:top w:w="15" w:type="dxa"/>
              <w:left w:w="15" w:type="dxa"/>
              <w:bottom w:w="15" w:type="dxa"/>
              <w:right w:w="15" w:type="dxa"/>
            </w:tcMar>
            <w:hideMark/>
          </w:tcPr>
          <w:p w14:paraId="55390B9C" w14:textId="77777777" w:rsidR="00DA5036" w:rsidRDefault="00DA5036" w:rsidP="00DA5036">
            <w:pPr>
              <w:spacing w:before="100" w:beforeAutospacing="1" w:after="100" w:afterAutospacing="1"/>
              <w:textAlignment w:val="baseline"/>
              <w:rPr>
                <w:rFonts w:cs="Arial"/>
                <w:sz w:val="24"/>
                <w:szCs w:val="24"/>
                <w:lang w:eastAsia="en-GB"/>
              </w:rPr>
            </w:pPr>
            <w:r>
              <w:rPr>
                <w:rFonts w:cs="Arial"/>
                <w:lang w:eastAsia="en-GB"/>
              </w:rPr>
              <w:t> Knowledge &amp; Library Service – Worcestershire Health Libraries</w:t>
            </w:r>
          </w:p>
        </w:tc>
        <w:tc>
          <w:tcPr>
            <w:tcW w:w="1771" w:type="dxa"/>
            <w:tcBorders>
              <w:top w:val="outset" w:sz="6" w:space="0" w:color="auto"/>
              <w:left w:val="outset" w:sz="6" w:space="0" w:color="auto"/>
              <w:bottom w:val="single" w:sz="6" w:space="0" w:color="auto"/>
              <w:right w:val="single" w:sz="6" w:space="0" w:color="auto"/>
            </w:tcBorders>
            <w:tcMar>
              <w:top w:w="15" w:type="dxa"/>
              <w:left w:w="15" w:type="dxa"/>
              <w:bottom w:w="15" w:type="dxa"/>
              <w:right w:w="15" w:type="dxa"/>
            </w:tcMar>
            <w:hideMark/>
          </w:tcPr>
          <w:p w14:paraId="087F455A" w14:textId="77777777" w:rsidR="00DA5036" w:rsidRDefault="00DA5036" w:rsidP="00DA5036">
            <w:pPr>
              <w:spacing w:before="100" w:beforeAutospacing="1" w:after="100" w:afterAutospacing="1"/>
              <w:textAlignment w:val="baseline"/>
              <w:rPr>
                <w:rFonts w:cs="Arial"/>
                <w:b/>
                <w:bCs/>
                <w:sz w:val="24"/>
                <w:szCs w:val="24"/>
                <w:lang w:eastAsia="en-GB"/>
              </w:rPr>
            </w:pPr>
            <w:r>
              <w:rPr>
                <w:rFonts w:cs="Arial"/>
                <w:b/>
                <w:bCs/>
                <w:lang w:eastAsia="en-GB"/>
              </w:rPr>
              <w:t>Completed by </w:t>
            </w:r>
          </w:p>
        </w:tc>
        <w:tc>
          <w:tcPr>
            <w:tcW w:w="3509" w:type="dxa"/>
            <w:tcBorders>
              <w:top w:val="outset" w:sz="6" w:space="0" w:color="auto"/>
              <w:left w:val="outset" w:sz="6" w:space="0" w:color="auto"/>
              <w:bottom w:val="single" w:sz="6" w:space="0" w:color="auto"/>
              <w:right w:val="single" w:sz="4" w:space="0" w:color="auto"/>
            </w:tcBorders>
            <w:tcMar>
              <w:top w:w="15" w:type="dxa"/>
              <w:left w:w="15" w:type="dxa"/>
              <w:bottom w:w="15" w:type="dxa"/>
              <w:right w:w="15" w:type="dxa"/>
            </w:tcMar>
            <w:hideMark/>
          </w:tcPr>
          <w:p w14:paraId="5E1D7459" w14:textId="77777777" w:rsidR="00DA5036" w:rsidRDefault="00DA5036" w:rsidP="00DA5036">
            <w:pPr>
              <w:spacing w:before="100" w:beforeAutospacing="1" w:after="100" w:afterAutospacing="1"/>
              <w:textAlignment w:val="baseline"/>
              <w:rPr>
                <w:rFonts w:cs="Arial"/>
                <w:lang w:eastAsia="en-GB"/>
              </w:rPr>
            </w:pPr>
            <w:r>
              <w:rPr>
                <w:rFonts w:cs="Arial"/>
                <w:lang w:eastAsia="en-GB"/>
              </w:rPr>
              <w:t xml:space="preserve">David Chamberlain                </w:t>
            </w:r>
          </w:p>
          <w:p w14:paraId="159453D5" w14:textId="4153E4A2" w:rsidR="00DA5036" w:rsidRDefault="00DA5036" w:rsidP="00DA5036">
            <w:pPr>
              <w:spacing w:before="100" w:beforeAutospacing="1" w:after="100" w:afterAutospacing="1"/>
              <w:textAlignment w:val="baseline"/>
              <w:rPr>
                <w:rFonts w:cs="Arial"/>
                <w:szCs w:val="22"/>
                <w:lang w:eastAsia="en-GB"/>
              </w:rPr>
            </w:pPr>
            <w:r>
              <w:rPr>
                <w:rFonts w:cs="Arial"/>
                <w:lang w:eastAsia="en-GB"/>
              </w:rPr>
              <w:t>KLS Manager</w:t>
            </w:r>
          </w:p>
        </w:tc>
      </w:tr>
      <w:tr w:rsidR="00DA5036" w14:paraId="542B164C" w14:textId="77777777" w:rsidTr="00DA5036">
        <w:trPr>
          <w:trHeight w:val="658"/>
          <w:tblCellSpacing w:w="15" w:type="dxa"/>
        </w:trPr>
        <w:tc>
          <w:tcPr>
            <w:tcW w:w="2395" w:type="dxa"/>
            <w:tcBorders>
              <w:top w:val="outset" w:sz="6" w:space="0" w:color="auto"/>
              <w:left w:val="single" w:sz="4" w:space="0" w:color="auto"/>
              <w:bottom w:val="outset" w:sz="6" w:space="0" w:color="auto"/>
              <w:right w:val="single" w:sz="6" w:space="0" w:color="auto"/>
            </w:tcBorders>
            <w:tcMar>
              <w:top w:w="15" w:type="dxa"/>
              <w:left w:w="15" w:type="dxa"/>
              <w:bottom w:w="15" w:type="dxa"/>
              <w:right w:w="15" w:type="dxa"/>
            </w:tcMar>
            <w:hideMark/>
          </w:tcPr>
          <w:p w14:paraId="79AA3331" w14:textId="77777777" w:rsidR="00DA5036" w:rsidRDefault="00DA5036" w:rsidP="00DA5036">
            <w:pPr>
              <w:spacing w:before="100" w:beforeAutospacing="1" w:after="100" w:afterAutospacing="1"/>
              <w:textAlignment w:val="baseline"/>
              <w:rPr>
                <w:rFonts w:cs="Arial"/>
                <w:b/>
                <w:bCs/>
                <w:sz w:val="24"/>
                <w:szCs w:val="24"/>
                <w:lang w:eastAsia="en-GB"/>
              </w:rPr>
            </w:pPr>
            <w:r>
              <w:rPr>
                <w:rFonts w:cs="Arial"/>
                <w:b/>
                <w:bCs/>
                <w:lang w:eastAsia="en-GB"/>
              </w:rPr>
              <w:t>Email address </w:t>
            </w:r>
          </w:p>
        </w:tc>
        <w:tc>
          <w:tcPr>
            <w:tcW w:w="6895" w:type="dxa"/>
            <w:tcBorders>
              <w:top w:val="outset" w:sz="6" w:space="0" w:color="auto"/>
              <w:left w:val="outset" w:sz="6" w:space="0" w:color="auto"/>
              <w:bottom w:val="outset" w:sz="6" w:space="0" w:color="auto"/>
              <w:right w:val="single" w:sz="6" w:space="0" w:color="auto"/>
            </w:tcBorders>
            <w:tcMar>
              <w:top w:w="15" w:type="dxa"/>
              <w:left w:w="15" w:type="dxa"/>
              <w:bottom w:w="15" w:type="dxa"/>
              <w:right w:w="15" w:type="dxa"/>
            </w:tcMar>
            <w:hideMark/>
          </w:tcPr>
          <w:p w14:paraId="117AE41A" w14:textId="77777777" w:rsidR="00DA5036" w:rsidRDefault="00DA5036" w:rsidP="00DA5036">
            <w:pPr>
              <w:spacing w:before="100" w:beforeAutospacing="1" w:after="100" w:afterAutospacing="1"/>
              <w:textAlignment w:val="baseline"/>
              <w:rPr>
                <w:rFonts w:cs="Arial"/>
                <w:szCs w:val="22"/>
                <w:lang w:eastAsia="en-GB"/>
              </w:rPr>
            </w:pPr>
            <w:r>
              <w:rPr>
                <w:rFonts w:cs="Arial"/>
                <w:lang w:eastAsia="en-GB"/>
              </w:rPr>
              <w:t> </w:t>
            </w:r>
            <w:hyperlink r:id="rId7" w:history="1">
              <w:r>
                <w:rPr>
                  <w:rStyle w:val="Hyperlink"/>
                  <w:rFonts w:cs="Arial"/>
                  <w:lang w:eastAsia="en-GB"/>
                </w:rPr>
                <w:t>David.Chamberlain2@nhs.net</w:t>
              </w:r>
            </w:hyperlink>
          </w:p>
        </w:tc>
        <w:tc>
          <w:tcPr>
            <w:tcW w:w="177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328D7251" w14:textId="77777777" w:rsidR="00DA5036" w:rsidRDefault="00DA5036" w:rsidP="00DA5036">
            <w:pPr>
              <w:spacing w:before="100" w:beforeAutospacing="1" w:after="100" w:afterAutospacing="1"/>
              <w:textAlignment w:val="baseline"/>
              <w:rPr>
                <w:rFonts w:cs="Arial"/>
                <w:b/>
                <w:bCs/>
                <w:lang w:eastAsia="en-GB"/>
              </w:rPr>
            </w:pPr>
            <w:r>
              <w:rPr>
                <w:rFonts w:cs="Arial"/>
                <w:b/>
                <w:bCs/>
                <w:lang w:eastAsia="en-GB"/>
              </w:rPr>
              <w:t>Date completed </w:t>
            </w:r>
          </w:p>
        </w:tc>
        <w:tc>
          <w:tcPr>
            <w:tcW w:w="3509" w:type="dxa"/>
            <w:tcBorders>
              <w:top w:val="single" w:sz="6" w:space="0" w:color="auto"/>
              <w:left w:val="single" w:sz="6" w:space="0" w:color="auto"/>
              <w:bottom w:val="single" w:sz="6" w:space="0" w:color="auto"/>
              <w:right w:val="single" w:sz="4" w:space="0" w:color="auto"/>
            </w:tcBorders>
            <w:tcMar>
              <w:top w:w="15" w:type="dxa"/>
              <w:left w:w="15" w:type="dxa"/>
              <w:bottom w:w="15" w:type="dxa"/>
              <w:right w:w="15" w:type="dxa"/>
            </w:tcMar>
            <w:hideMark/>
          </w:tcPr>
          <w:p w14:paraId="77676217" w14:textId="77777777" w:rsidR="00DA5036" w:rsidRDefault="00DA5036" w:rsidP="00DA5036">
            <w:pPr>
              <w:spacing w:before="100" w:beforeAutospacing="1" w:after="100" w:afterAutospacing="1"/>
              <w:textAlignment w:val="baseline"/>
              <w:rPr>
                <w:rFonts w:cs="Arial"/>
                <w:sz w:val="24"/>
                <w:szCs w:val="24"/>
                <w:lang w:eastAsia="en-GB"/>
              </w:rPr>
            </w:pPr>
            <w:r>
              <w:rPr>
                <w:rFonts w:cs="Arial"/>
                <w:sz w:val="24"/>
                <w:szCs w:val="24"/>
                <w:lang w:eastAsia="en-GB"/>
              </w:rPr>
              <w:t>29</w:t>
            </w:r>
            <w:r>
              <w:rPr>
                <w:rFonts w:cs="Arial"/>
                <w:sz w:val="24"/>
                <w:szCs w:val="24"/>
                <w:vertAlign w:val="superscript"/>
                <w:lang w:eastAsia="en-GB"/>
              </w:rPr>
              <w:t>th</w:t>
            </w:r>
            <w:r>
              <w:rPr>
                <w:rFonts w:cs="Arial"/>
                <w:sz w:val="24"/>
                <w:szCs w:val="24"/>
                <w:lang w:eastAsia="en-GB"/>
              </w:rPr>
              <w:t xml:space="preserve"> April 2024</w:t>
            </w:r>
          </w:p>
        </w:tc>
      </w:tr>
      <w:tr w:rsidR="00DA5036" w14:paraId="09306A9A" w14:textId="77777777" w:rsidTr="00DA5036">
        <w:trPr>
          <w:trHeight w:val="658"/>
          <w:tblCellSpacing w:w="15" w:type="dxa"/>
        </w:trPr>
        <w:tc>
          <w:tcPr>
            <w:tcW w:w="2395" w:type="dxa"/>
            <w:tcBorders>
              <w:top w:val="outset" w:sz="6" w:space="0" w:color="auto"/>
              <w:left w:val="single" w:sz="4" w:space="0" w:color="auto"/>
              <w:bottom w:val="single" w:sz="4" w:space="0" w:color="auto"/>
              <w:right w:val="single" w:sz="6" w:space="0" w:color="auto"/>
            </w:tcBorders>
            <w:tcMar>
              <w:top w:w="15" w:type="dxa"/>
              <w:left w:w="15" w:type="dxa"/>
              <w:bottom w:w="15" w:type="dxa"/>
              <w:right w:w="15" w:type="dxa"/>
            </w:tcMar>
            <w:hideMark/>
          </w:tcPr>
          <w:p w14:paraId="14034AE3" w14:textId="77777777" w:rsidR="00DA5036" w:rsidRDefault="00DA5036" w:rsidP="00DA5036">
            <w:pPr>
              <w:spacing w:before="100" w:beforeAutospacing="1" w:after="100" w:afterAutospacing="1"/>
              <w:textAlignment w:val="baseline"/>
              <w:rPr>
                <w:rFonts w:cs="Arial"/>
                <w:b/>
                <w:bCs/>
                <w:szCs w:val="22"/>
                <w:lang w:eastAsia="en-GB"/>
              </w:rPr>
            </w:pPr>
            <w:r>
              <w:rPr>
                <w:rFonts w:cs="Arial"/>
                <w:b/>
                <w:bCs/>
                <w:lang w:eastAsia="en-GB"/>
              </w:rPr>
              <w:t>Board member signature</w:t>
            </w:r>
          </w:p>
        </w:tc>
        <w:tc>
          <w:tcPr>
            <w:tcW w:w="6895" w:type="dxa"/>
            <w:tcBorders>
              <w:top w:val="outset" w:sz="6" w:space="0" w:color="auto"/>
              <w:left w:val="outset" w:sz="6" w:space="0" w:color="auto"/>
              <w:bottom w:val="single" w:sz="4" w:space="0" w:color="auto"/>
              <w:right w:val="single" w:sz="6" w:space="0" w:color="auto"/>
            </w:tcBorders>
            <w:tcMar>
              <w:top w:w="15" w:type="dxa"/>
              <w:left w:w="15" w:type="dxa"/>
              <w:bottom w:w="15" w:type="dxa"/>
              <w:right w:w="15" w:type="dxa"/>
            </w:tcMar>
          </w:tcPr>
          <w:p w14:paraId="5D5CA1CE" w14:textId="77777777" w:rsidR="00DA5036" w:rsidRDefault="00DA5036" w:rsidP="00DA5036">
            <w:pPr>
              <w:spacing w:before="100" w:beforeAutospacing="1" w:after="100" w:afterAutospacing="1"/>
              <w:textAlignment w:val="baseline"/>
              <w:rPr>
                <w:rFonts w:cs="Arial"/>
                <w:lang w:eastAsia="en-GB"/>
              </w:rPr>
            </w:pPr>
          </w:p>
        </w:tc>
        <w:tc>
          <w:tcPr>
            <w:tcW w:w="1771" w:type="dxa"/>
            <w:tcBorders>
              <w:top w:val="single" w:sz="6" w:space="0" w:color="auto"/>
              <w:left w:val="single" w:sz="6" w:space="0" w:color="auto"/>
              <w:bottom w:val="single" w:sz="4" w:space="0" w:color="auto"/>
              <w:right w:val="single" w:sz="6" w:space="0" w:color="auto"/>
            </w:tcBorders>
            <w:tcMar>
              <w:top w:w="15" w:type="dxa"/>
              <w:left w:w="15" w:type="dxa"/>
              <w:bottom w:w="15" w:type="dxa"/>
              <w:right w:w="15" w:type="dxa"/>
            </w:tcMar>
            <w:hideMark/>
          </w:tcPr>
          <w:p w14:paraId="45B856A5" w14:textId="77777777" w:rsidR="00DA5036" w:rsidRDefault="00DA5036" w:rsidP="00DA5036">
            <w:pPr>
              <w:spacing w:before="100" w:beforeAutospacing="1" w:after="100" w:afterAutospacing="1"/>
              <w:textAlignment w:val="baseline"/>
              <w:rPr>
                <w:rFonts w:cs="Arial"/>
                <w:b/>
                <w:bCs/>
                <w:lang w:eastAsia="en-GB"/>
              </w:rPr>
            </w:pPr>
            <w:r>
              <w:rPr>
                <w:rFonts w:cs="Arial"/>
                <w:b/>
                <w:bCs/>
                <w:lang w:eastAsia="en-GB"/>
              </w:rPr>
              <w:t>Date signed</w:t>
            </w:r>
          </w:p>
        </w:tc>
        <w:tc>
          <w:tcPr>
            <w:tcW w:w="3509" w:type="dxa"/>
            <w:tcBorders>
              <w:top w:val="single" w:sz="6" w:space="0" w:color="auto"/>
              <w:left w:val="single" w:sz="6" w:space="0" w:color="auto"/>
              <w:bottom w:val="single" w:sz="4" w:space="0" w:color="auto"/>
              <w:right w:val="single" w:sz="4" w:space="0" w:color="auto"/>
            </w:tcBorders>
            <w:tcMar>
              <w:top w:w="15" w:type="dxa"/>
              <w:left w:w="15" w:type="dxa"/>
              <w:bottom w:w="15" w:type="dxa"/>
              <w:right w:w="15" w:type="dxa"/>
            </w:tcMar>
          </w:tcPr>
          <w:p w14:paraId="4BE0C69E" w14:textId="77777777" w:rsidR="00DA5036" w:rsidRDefault="00DA5036" w:rsidP="00DA5036">
            <w:pPr>
              <w:spacing w:before="100" w:beforeAutospacing="1" w:after="100" w:afterAutospacing="1"/>
              <w:textAlignment w:val="baseline"/>
              <w:rPr>
                <w:rFonts w:cs="Arial"/>
                <w:sz w:val="24"/>
                <w:szCs w:val="24"/>
                <w:lang w:eastAsia="en-GB"/>
              </w:rPr>
            </w:pPr>
          </w:p>
        </w:tc>
      </w:tr>
    </w:tbl>
    <w:p w14:paraId="529884D3" w14:textId="77777777" w:rsidR="00DA5036" w:rsidRDefault="00DA5036" w:rsidP="00655586">
      <w:pPr>
        <w:pStyle w:val="Heading1"/>
        <w:jc w:val="center"/>
        <w:rPr>
          <w:rFonts w:ascii="Arial" w:hAnsi="Arial" w:cs="Arial"/>
          <w:b/>
          <w:sz w:val="72"/>
          <w:szCs w:val="72"/>
        </w:rPr>
      </w:pPr>
    </w:p>
    <w:p w14:paraId="239BE3E2" w14:textId="402C6347" w:rsidR="00E97CAD" w:rsidRDefault="00E97CAD" w:rsidP="00655586">
      <w:pPr>
        <w:pStyle w:val="Heading1"/>
        <w:jc w:val="center"/>
        <w:rPr>
          <w:rFonts w:ascii="Arial" w:hAnsi="Arial" w:cs="Arial"/>
          <w:b/>
          <w:sz w:val="72"/>
          <w:szCs w:val="72"/>
        </w:rPr>
      </w:pPr>
      <w:r w:rsidRPr="00E97CAD">
        <w:rPr>
          <w:rFonts w:ascii="Arial" w:hAnsi="Arial" w:cs="Arial"/>
          <w:b/>
          <w:sz w:val="72"/>
          <w:szCs w:val="72"/>
        </w:rPr>
        <w:t>Worcestershire Acute Hospitals NHS Trust</w:t>
      </w:r>
    </w:p>
    <w:p w14:paraId="4DF1A30A" w14:textId="77777777" w:rsidR="00E97CAD" w:rsidRDefault="00E97CAD" w:rsidP="00655586">
      <w:pPr>
        <w:pStyle w:val="Heading1"/>
        <w:jc w:val="center"/>
        <w:rPr>
          <w:rFonts w:ascii="Arial" w:hAnsi="Arial" w:cs="Arial"/>
          <w:b/>
          <w:sz w:val="72"/>
          <w:szCs w:val="72"/>
        </w:rPr>
      </w:pPr>
    </w:p>
    <w:p w14:paraId="38C85545" w14:textId="64615CAF" w:rsidR="00655586" w:rsidRPr="00A709E8" w:rsidRDefault="00655586" w:rsidP="00655586">
      <w:pPr>
        <w:pStyle w:val="Heading1"/>
        <w:jc w:val="center"/>
        <w:rPr>
          <w:rFonts w:ascii="Arial" w:hAnsi="Arial" w:cs="Arial"/>
          <w:b/>
          <w:sz w:val="72"/>
          <w:szCs w:val="72"/>
        </w:rPr>
      </w:pPr>
      <w:r w:rsidRPr="00A709E8">
        <w:rPr>
          <w:rFonts w:ascii="Arial" w:hAnsi="Arial" w:cs="Arial"/>
          <w:b/>
          <w:sz w:val="72"/>
          <w:szCs w:val="72"/>
        </w:rPr>
        <w:t xml:space="preserve">Knowledge </w:t>
      </w:r>
      <w:r w:rsidR="0068467C">
        <w:rPr>
          <w:rFonts w:ascii="Arial" w:hAnsi="Arial" w:cs="Arial"/>
          <w:b/>
          <w:sz w:val="72"/>
          <w:szCs w:val="72"/>
        </w:rPr>
        <w:t xml:space="preserve">&amp; Library </w:t>
      </w:r>
      <w:r w:rsidRPr="00A709E8">
        <w:rPr>
          <w:rFonts w:ascii="Arial" w:hAnsi="Arial" w:cs="Arial"/>
          <w:b/>
          <w:sz w:val="72"/>
          <w:szCs w:val="72"/>
        </w:rPr>
        <w:t>Services Strategy</w:t>
      </w:r>
    </w:p>
    <w:p w14:paraId="21756C7C" w14:textId="7B230A4D" w:rsidR="00655586" w:rsidRDefault="00655586" w:rsidP="00655586">
      <w:pPr>
        <w:pStyle w:val="Heading1"/>
        <w:jc w:val="center"/>
        <w:rPr>
          <w:rFonts w:ascii="Arial" w:hAnsi="Arial" w:cs="Arial"/>
          <w:b/>
          <w:sz w:val="72"/>
          <w:szCs w:val="72"/>
        </w:rPr>
      </w:pPr>
      <w:r w:rsidRPr="00A709E8">
        <w:rPr>
          <w:rFonts w:ascii="Arial" w:hAnsi="Arial" w:cs="Arial"/>
          <w:b/>
          <w:sz w:val="72"/>
          <w:szCs w:val="72"/>
        </w:rPr>
        <w:t>2024-2027</w:t>
      </w:r>
    </w:p>
    <w:p w14:paraId="2FFF024B" w14:textId="77777777" w:rsidR="00DA5036" w:rsidRDefault="00DA5036" w:rsidP="00DA5036"/>
    <w:p w14:paraId="155965A0" w14:textId="77777777" w:rsidR="00DA5036" w:rsidRDefault="00DA5036" w:rsidP="00DA5036"/>
    <w:p w14:paraId="078FA3FE" w14:textId="77777777" w:rsidR="00DA5036" w:rsidRDefault="00DA5036" w:rsidP="00DA5036"/>
    <w:p w14:paraId="09FD4120" w14:textId="77777777" w:rsidR="00DA5036" w:rsidRDefault="00DA5036" w:rsidP="007F0150"/>
    <w:p w14:paraId="5C1D4075" w14:textId="77777777" w:rsidR="00DA5036" w:rsidRDefault="00DA5036" w:rsidP="007F0150"/>
    <w:p w14:paraId="240C0E74" w14:textId="77777777" w:rsidR="00DA5036" w:rsidRDefault="00DA5036" w:rsidP="007F0150"/>
    <w:p w14:paraId="122B1C01" w14:textId="77777777" w:rsidR="00DA5036" w:rsidRDefault="00DA5036" w:rsidP="007F0150"/>
    <w:p w14:paraId="542548AC" w14:textId="77777777" w:rsidR="00DA5036" w:rsidRDefault="00DA5036" w:rsidP="007F0150"/>
    <w:p w14:paraId="03042D31" w14:textId="77777777" w:rsidR="00DA5036" w:rsidRDefault="00DA5036" w:rsidP="007F0150"/>
    <w:p w14:paraId="033BEC07" w14:textId="3561C660" w:rsidR="007F0150" w:rsidRDefault="00284421" w:rsidP="007F0150">
      <w:pPr>
        <w:rPr>
          <w:b/>
          <w:bCs/>
          <w:color w:val="0070C0"/>
          <w:sz w:val="28"/>
          <w:szCs w:val="28"/>
        </w:rPr>
      </w:pPr>
      <w:r w:rsidRPr="00284421">
        <w:rPr>
          <w:b/>
          <w:bCs/>
          <w:color w:val="0070C0"/>
          <w:sz w:val="28"/>
          <w:szCs w:val="28"/>
        </w:rPr>
        <w:lastRenderedPageBreak/>
        <w:t>Strategy on a Page</w:t>
      </w:r>
    </w:p>
    <w:p w14:paraId="54A07D35" w14:textId="77777777" w:rsidR="004005BD" w:rsidRPr="004005BD" w:rsidRDefault="004005BD" w:rsidP="007F0150">
      <w:pPr>
        <w:rPr>
          <w:b/>
          <w:bCs/>
          <w:color w:val="0070C0"/>
          <w:sz w:val="16"/>
          <w:szCs w:val="16"/>
        </w:rPr>
      </w:pPr>
    </w:p>
    <w:p w14:paraId="74B5FAB6" w14:textId="3131610F" w:rsidR="007F0150" w:rsidRPr="007F0150" w:rsidRDefault="004005BD" w:rsidP="007F0150">
      <w:r>
        <w:rPr>
          <w:noProof/>
          <w14:ligatures w14:val="standardContextual"/>
        </w:rPr>
        <w:drawing>
          <wp:inline distT="0" distB="0" distL="0" distR="0" wp14:anchorId="4E654B7F" wp14:editId="053C8C01">
            <wp:extent cx="8801100" cy="5314315"/>
            <wp:effectExtent l="0" t="0" r="0" b="635"/>
            <wp:docPr id="1271683125"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3125" name="Picture 1" descr="A close-up of a diagram&#10;&#10;Description automatically generated"/>
                    <pic:cNvPicPr/>
                  </pic:nvPicPr>
                  <pic:blipFill>
                    <a:blip r:embed="rId8"/>
                    <a:stretch>
                      <a:fillRect/>
                    </a:stretch>
                  </pic:blipFill>
                  <pic:spPr>
                    <a:xfrm>
                      <a:off x="0" y="0"/>
                      <a:ext cx="8816956" cy="5323889"/>
                    </a:xfrm>
                    <a:prstGeom prst="rect">
                      <a:avLst/>
                    </a:prstGeom>
                  </pic:spPr>
                </pic:pic>
              </a:graphicData>
            </a:graphic>
          </wp:inline>
        </w:drawing>
      </w:r>
    </w:p>
    <w:p w14:paraId="637F742F" w14:textId="30CF965B" w:rsidR="00BE5D58" w:rsidRPr="00BE5D58" w:rsidRDefault="00BE5D58" w:rsidP="00BE5D58">
      <w:pPr>
        <w:pStyle w:val="Heading1"/>
        <w:rPr>
          <w:rFonts w:ascii="Arial" w:hAnsi="Arial" w:cs="Arial"/>
          <w:b/>
          <w:sz w:val="28"/>
          <w:szCs w:val="28"/>
        </w:rPr>
      </w:pPr>
      <w:r w:rsidRPr="00BE5D58">
        <w:rPr>
          <w:rFonts w:ascii="Arial" w:hAnsi="Arial" w:cs="Arial"/>
          <w:b/>
          <w:sz w:val="28"/>
          <w:szCs w:val="28"/>
        </w:rPr>
        <w:lastRenderedPageBreak/>
        <w:t>Purpose</w:t>
      </w:r>
    </w:p>
    <w:p w14:paraId="2B9927A3" w14:textId="77777777" w:rsidR="00BE5D58" w:rsidRDefault="00BE5D58" w:rsidP="00BE5D58"/>
    <w:p w14:paraId="2D9255A8" w14:textId="687B2245" w:rsidR="00BE5D58" w:rsidRPr="003F1859" w:rsidRDefault="00BE5D58" w:rsidP="00BE5D58">
      <w:pPr>
        <w:rPr>
          <w:sz w:val="24"/>
          <w:szCs w:val="24"/>
        </w:rPr>
      </w:pPr>
      <w:r w:rsidRPr="003F1859">
        <w:rPr>
          <w:sz w:val="24"/>
          <w:szCs w:val="24"/>
        </w:rPr>
        <w:t xml:space="preserve">The purpose of the Knowledge </w:t>
      </w:r>
      <w:r>
        <w:rPr>
          <w:sz w:val="24"/>
          <w:szCs w:val="24"/>
        </w:rPr>
        <w:t xml:space="preserve">and Library </w:t>
      </w:r>
      <w:r w:rsidRPr="003F1859">
        <w:rPr>
          <w:sz w:val="24"/>
          <w:szCs w:val="24"/>
        </w:rPr>
        <w:t>Services (</w:t>
      </w:r>
      <w:r>
        <w:rPr>
          <w:sz w:val="24"/>
          <w:szCs w:val="24"/>
        </w:rPr>
        <w:t>KL</w:t>
      </w:r>
      <w:r w:rsidRPr="003F1859">
        <w:rPr>
          <w:sz w:val="24"/>
          <w:szCs w:val="24"/>
        </w:rPr>
        <w:t xml:space="preserve">S) Strategy </w:t>
      </w:r>
      <w:r>
        <w:rPr>
          <w:sz w:val="24"/>
          <w:szCs w:val="24"/>
        </w:rPr>
        <w:t>2024-2027</w:t>
      </w:r>
      <w:r w:rsidRPr="003F1859">
        <w:rPr>
          <w:sz w:val="24"/>
          <w:szCs w:val="24"/>
        </w:rPr>
        <w:t xml:space="preserve"> is to define the service’s </w:t>
      </w:r>
      <w:r>
        <w:rPr>
          <w:sz w:val="24"/>
          <w:szCs w:val="24"/>
        </w:rPr>
        <w:t>vision</w:t>
      </w:r>
      <w:r w:rsidRPr="003F1859">
        <w:rPr>
          <w:sz w:val="24"/>
          <w:szCs w:val="24"/>
        </w:rPr>
        <w:t xml:space="preserve"> and ambitions, as well</w:t>
      </w:r>
      <w:r>
        <w:rPr>
          <w:sz w:val="24"/>
          <w:szCs w:val="24"/>
        </w:rPr>
        <w:t xml:space="preserve"> as to align the service to the </w:t>
      </w:r>
      <w:r w:rsidRPr="003F1859">
        <w:rPr>
          <w:sz w:val="24"/>
          <w:szCs w:val="24"/>
        </w:rPr>
        <w:t xml:space="preserve">organisation’s aims and objectives within the Worcestershire health economy. In </w:t>
      </w:r>
      <w:r w:rsidR="00A44D68" w:rsidRPr="003F1859">
        <w:rPr>
          <w:sz w:val="24"/>
          <w:szCs w:val="24"/>
        </w:rPr>
        <w:t>addition,</w:t>
      </w:r>
      <w:r w:rsidRPr="003F1859">
        <w:rPr>
          <w:sz w:val="24"/>
          <w:szCs w:val="24"/>
        </w:rPr>
        <w:t xml:space="preserve"> these will include regional and national strategic initiatives</w:t>
      </w:r>
      <w:r w:rsidR="004925B2">
        <w:rPr>
          <w:sz w:val="24"/>
          <w:szCs w:val="24"/>
        </w:rPr>
        <w:t xml:space="preserve"> and link to the Foundation Group</w:t>
      </w:r>
      <w:r w:rsidRPr="003F1859">
        <w:rPr>
          <w:sz w:val="24"/>
          <w:szCs w:val="24"/>
        </w:rPr>
        <w:t>.</w:t>
      </w:r>
    </w:p>
    <w:p w14:paraId="61ECE5C5" w14:textId="77777777" w:rsidR="00BE5D58" w:rsidRPr="003F1859" w:rsidRDefault="00BE5D58" w:rsidP="00BE5D58">
      <w:pPr>
        <w:rPr>
          <w:sz w:val="24"/>
          <w:szCs w:val="24"/>
        </w:rPr>
      </w:pPr>
    </w:p>
    <w:p w14:paraId="5837AB4E" w14:textId="11A3D30D" w:rsidR="00BE5D58" w:rsidRPr="003F1859" w:rsidRDefault="00BE5D58" w:rsidP="00BE5D58">
      <w:pPr>
        <w:rPr>
          <w:sz w:val="24"/>
          <w:szCs w:val="24"/>
        </w:rPr>
      </w:pPr>
      <w:r w:rsidRPr="003F1859">
        <w:rPr>
          <w:sz w:val="24"/>
          <w:szCs w:val="24"/>
        </w:rPr>
        <w:t xml:space="preserve">Once defined the </w:t>
      </w:r>
      <w:r>
        <w:rPr>
          <w:sz w:val="24"/>
          <w:szCs w:val="24"/>
        </w:rPr>
        <w:t>KL</w:t>
      </w:r>
      <w:r w:rsidRPr="003F1859">
        <w:rPr>
          <w:sz w:val="24"/>
          <w:szCs w:val="24"/>
        </w:rPr>
        <w:t xml:space="preserve">S aims and ambitions will be outlined in a clear </w:t>
      </w:r>
      <w:r>
        <w:rPr>
          <w:sz w:val="24"/>
          <w:szCs w:val="24"/>
        </w:rPr>
        <w:t xml:space="preserve">improvement </w:t>
      </w:r>
      <w:r w:rsidRPr="003F1859">
        <w:rPr>
          <w:sz w:val="24"/>
          <w:szCs w:val="24"/>
        </w:rPr>
        <w:t>plan with specific, measurable targets</w:t>
      </w:r>
      <w:r>
        <w:rPr>
          <w:sz w:val="24"/>
          <w:szCs w:val="24"/>
        </w:rPr>
        <w:t>.</w:t>
      </w:r>
    </w:p>
    <w:p w14:paraId="68FE13C6" w14:textId="3D48A64E" w:rsidR="00C34017" w:rsidRDefault="00C34017" w:rsidP="00BE5D58">
      <w:pPr>
        <w:pStyle w:val="Heading1"/>
        <w:rPr>
          <w:rFonts w:ascii="Arial" w:hAnsi="Arial" w:cs="Arial"/>
          <w:b/>
          <w:sz w:val="28"/>
          <w:szCs w:val="28"/>
        </w:rPr>
      </w:pPr>
      <w:r>
        <w:rPr>
          <w:rFonts w:ascii="Arial" w:hAnsi="Arial" w:cs="Arial"/>
          <w:b/>
          <w:sz w:val="28"/>
          <w:szCs w:val="28"/>
        </w:rPr>
        <w:t xml:space="preserve">Trust background </w:t>
      </w:r>
    </w:p>
    <w:p w14:paraId="41847B01" w14:textId="60ECE2C2" w:rsidR="00C34017" w:rsidRPr="00C34017" w:rsidRDefault="00C34017" w:rsidP="00C34017">
      <w:pPr>
        <w:rPr>
          <w:i/>
          <w:iCs/>
          <w:color w:val="0070C0"/>
          <w:sz w:val="24"/>
          <w:szCs w:val="24"/>
        </w:rPr>
      </w:pPr>
      <w:r w:rsidRPr="00C34017">
        <w:rPr>
          <w:i/>
          <w:iCs/>
          <w:color w:val="0070C0"/>
          <w:sz w:val="24"/>
          <w:szCs w:val="24"/>
        </w:rPr>
        <w:t>Facts</w:t>
      </w:r>
    </w:p>
    <w:p w14:paraId="2C04F472" w14:textId="7B471DED" w:rsidR="00C34017" w:rsidRPr="00C34017" w:rsidRDefault="00C34017" w:rsidP="00C34017">
      <w:pPr>
        <w:rPr>
          <w:sz w:val="24"/>
          <w:szCs w:val="24"/>
        </w:rPr>
      </w:pPr>
      <w:r w:rsidRPr="00C34017">
        <w:rPr>
          <w:sz w:val="24"/>
          <w:szCs w:val="24"/>
        </w:rPr>
        <w:t>In 2022/23, the Trust provided care to more than 250,000 different patients – that’s 40% of the Worcestershire population that received care at one of the hospitals.</w:t>
      </w:r>
    </w:p>
    <w:p w14:paraId="1E190E84" w14:textId="77777777" w:rsidR="00C34017" w:rsidRPr="00C34017" w:rsidRDefault="00C34017" w:rsidP="00C34017">
      <w:pPr>
        <w:rPr>
          <w:sz w:val="24"/>
          <w:szCs w:val="24"/>
        </w:rPr>
      </w:pPr>
    </w:p>
    <w:p w14:paraId="55229619" w14:textId="572C5C69" w:rsidR="00C34017" w:rsidRPr="00C34017" w:rsidRDefault="00C34017" w:rsidP="00C34017">
      <w:pPr>
        <w:rPr>
          <w:sz w:val="24"/>
          <w:szCs w:val="24"/>
        </w:rPr>
      </w:pPr>
      <w:r w:rsidRPr="00C34017">
        <w:rPr>
          <w:sz w:val="24"/>
          <w:szCs w:val="24"/>
        </w:rPr>
        <w:t>The Trust employs over 7,000 people and over 130 volunteers. There is an annual turnover of nearly £600 million.</w:t>
      </w:r>
    </w:p>
    <w:p w14:paraId="2AE5315F" w14:textId="77777777" w:rsidR="00C34017" w:rsidRPr="00C34017" w:rsidRDefault="00C34017" w:rsidP="00C34017">
      <w:pPr>
        <w:rPr>
          <w:sz w:val="24"/>
          <w:szCs w:val="24"/>
        </w:rPr>
      </w:pPr>
    </w:p>
    <w:p w14:paraId="5199F067" w14:textId="35A3DFC1" w:rsidR="00C34017" w:rsidRPr="00C34017" w:rsidRDefault="00C34017" w:rsidP="00C34017">
      <w:pPr>
        <w:rPr>
          <w:sz w:val="24"/>
          <w:szCs w:val="24"/>
        </w:rPr>
      </w:pPr>
      <w:r w:rsidRPr="00C34017">
        <w:rPr>
          <w:sz w:val="24"/>
          <w:szCs w:val="24"/>
        </w:rPr>
        <w:t>Our catchment population extends beyond Worcestershire itself, as patients are also attracted from neighbouring areas including South Birmingham, Warwickshire, Shropshire, Herefordshire, Gloucestershire and South Staffordshire. This results in a catchment population which varies between 420,000 and 800,000 depending on the service.</w:t>
      </w:r>
    </w:p>
    <w:p w14:paraId="0BFF495B" w14:textId="77777777" w:rsidR="00C34017" w:rsidRPr="00C34017" w:rsidRDefault="00C34017" w:rsidP="00C34017">
      <w:pPr>
        <w:rPr>
          <w:sz w:val="24"/>
          <w:szCs w:val="24"/>
        </w:rPr>
      </w:pPr>
    </w:p>
    <w:p w14:paraId="5ECE0E46" w14:textId="77777777" w:rsidR="00C34017" w:rsidRPr="00C34017" w:rsidRDefault="00C34017" w:rsidP="00C34017">
      <w:pPr>
        <w:rPr>
          <w:i/>
          <w:iCs/>
          <w:color w:val="0070C0"/>
          <w:sz w:val="24"/>
          <w:szCs w:val="24"/>
        </w:rPr>
      </w:pPr>
      <w:r w:rsidRPr="00C34017">
        <w:rPr>
          <w:i/>
          <w:iCs/>
          <w:color w:val="0070C0"/>
          <w:sz w:val="24"/>
          <w:szCs w:val="24"/>
        </w:rPr>
        <w:t>Foundation Group</w:t>
      </w:r>
    </w:p>
    <w:p w14:paraId="21848877" w14:textId="66CCEDDC" w:rsidR="00C34017" w:rsidRPr="00C34017" w:rsidRDefault="00C34017" w:rsidP="00C34017">
      <w:pPr>
        <w:rPr>
          <w:sz w:val="24"/>
          <w:szCs w:val="24"/>
        </w:rPr>
      </w:pPr>
      <w:r w:rsidRPr="00C34017">
        <w:rPr>
          <w:sz w:val="24"/>
          <w:szCs w:val="24"/>
        </w:rPr>
        <w:t>In 2017, a ‘Foundation Group’ was created in partnership with South Warwickshire University NHS Foundation Trust (SWFT) and Wye Valley NHS Trust (WVT). In 2018, George Eliot Hospital NHS Trust (GEH) joined the Group.</w:t>
      </w:r>
    </w:p>
    <w:p w14:paraId="7474005D" w14:textId="77777777" w:rsidR="00C34017" w:rsidRPr="00C34017" w:rsidRDefault="00C34017" w:rsidP="00C34017">
      <w:pPr>
        <w:rPr>
          <w:sz w:val="24"/>
          <w:szCs w:val="24"/>
        </w:rPr>
      </w:pPr>
    </w:p>
    <w:p w14:paraId="0D5411DE" w14:textId="1C07B653" w:rsidR="00C34017" w:rsidRPr="00C34017" w:rsidRDefault="00C34017" w:rsidP="00C34017">
      <w:pPr>
        <w:rPr>
          <w:sz w:val="24"/>
          <w:szCs w:val="24"/>
        </w:rPr>
      </w:pPr>
      <w:r w:rsidRPr="00C34017">
        <w:rPr>
          <w:sz w:val="24"/>
          <w:szCs w:val="24"/>
        </w:rPr>
        <w:t xml:space="preserve">The model has proven benefits for all the partner </w:t>
      </w:r>
      <w:r w:rsidR="00284421" w:rsidRPr="00C34017">
        <w:rPr>
          <w:sz w:val="24"/>
          <w:szCs w:val="24"/>
        </w:rPr>
        <w:t>organisations and</w:t>
      </w:r>
      <w:r w:rsidRPr="00C34017">
        <w:rPr>
          <w:sz w:val="24"/>
          <w:szCs w:val="24"/>
        </w:rPr>
        <w:t xml:space="preserve"> has been highlighted as best practice within national NHS guidance. In light of its success, the Group recognised the potential to extend their learning, and opportunities for sharing best practice between other organisations facing similar challenges. To support this, the Foundation Group created an Associate Membership option and in 2021 Worcestershire Acute Hospitals NHS Trust (WAHT) joined as an Associate Member. WAHT then became a full member in 2023</w:t>
      </w:r>
      <w:r w:rsidR="00C929C5">
        <w:rPr>
          <w:sz w:val="24"/>
          <w:szCs w:val="24"/>
        </w:rPr>
        <w:t>.</w:t>
      </w:r>
    </w:p>
    <w:p w14:paraId="30125F0A" w14:textId="77777777" w:rsidR="00C34017" w:rsidRPr="00C34017" w:rsidRDefault="00C34017" w:rsidP="00C34017"/>
    <w:p w14:paraId="09683548" w14:textId="3B954829" w:rsidR="00BE5D58" w:rsidRPr="00BE5D58" w:rsidRDefault="00655586" w:rsidP="00BE5D58">
      <w:pPr>
        <w:pStyle w:val="Heading1"/>
        <w:rPr>
          <w:rFonts w:ascii="Arial" w:hAnsi="Arial" w:cs="Arial"/>
          <w:b/>
          <w:sz w:val="28"/>
          <w:szCs w:val="28"/>
        </w:rPr>
      </w:pPr>
      <w:r>
        <w:rPr>
          <w:rFonts w:ascii="Arial" w:hAnsi="Arial" w:cs="Arial"/>
          <w:b/>
          <w:sz w:val="28"/>
          <w:szCs w:val="28"/>
        </w:rPr>
        <w:lastRenderedPageBreak/>
        <w:t>Knowledge</w:t>
      </w:r>
      <w:r w:rsidR="00C34017">
        <w:rPr>
          <w:rFonts w:ascii="Arial" w:hAnsi="Arial" w:cs="Arial"/>
          <w:b/>
          <w:sz w:val="28"/>
          <w:szCs w:val="28"/>
        </w:rPr>
        <w:t xml:space="preserve"> and Library Services </w:t>
      </w:r>
      <w:r w:rsidR="00BE5D58" w:rsidRPr="00BE5D58">
        <w:rPr>
          <w:rFonts w:ascii="Arial" w:hAnsi="Arial" w:cs="Arial"/>
          <w:b/>
          <w:sz w:val="28"/>
          <w:szCs w:val="28"/>
        </w:rPr>
        <w:t>Background</w:t>
      </w:r>
    </w:p>
    <w:p w14:paraId="7DD0C66C" w14:textId="18F33871" w:rsidR="00BE5D58" w:rsidRPr="00DA1277" w:rsidRDefault="00BE5D58" w:rsidP="00BE5D58">
      <w:pPr>
        <w:pStyle w:val="Heading2"/>
        <w:rPr>
          <w:rFonts w:ascii="Arial" w:hAnsi="Arial" w:cs="Arial"/>
          <w:i/>
          <w:sz w:val="24"/>
          <w:szCs w:val="24"/>
        </w:rPr>
      </w:pPr>
      <w:r w:rsidRPr="00DA1277">
        <w:rPr>
          <w:rFonts w:ascii="Arial" w:hAnsi="Arial" w:cs="Arial"/>
          <w:i/>
          <w:sz w:val="24"/>
          <w:szCs w:val="24"/>
        </w:rPr>
        <w:t>Current context</w:t>
      </w:r>
    </w:p>
    <w:p w14:paraId="4D591113" w14:textId="4769506F" w:rsidR="00BE5D58" w:rsidRDefault="00BE5D58" w:rsidP="00BE5D58">
      <w:pPr>
        <w:rPr>
          <w:rFonts w:cs="Arial"/>
          <w:sz w:val="24"/>
          <w:szCs w:val="24"/>
        </w:rPr>
      </w:pPr>
      <w:r>
        <w:rPr>
          <w:rFonts w:cs="Arial"/>
          <w:sz w:val="24"/>
          <w:szCs w:val="24"/>
        </w:rPr>
        <w:t xml:space="preserve">The Knowledge and Library Service is hosted by the Worcestershire Acute Hospitals NHS Trust within the People and Culture </w:t>
      </w:r>
      <w:r w:rsidRPr="006300E6">
        <w:rPr>
          <w:rFonts w:cs="Arial"/>
          <w:color w:val="000000"/>
          <w:sz w:val="24"/>
          <w:szCs w:val="24"/>
        </w:rPr>
        <w:t xml:space="preserve">directorate. </w:t>
      </w:r>
      <w:r>
        <w:rPr>
          <w:rFonts w:cs="Arial"/>
          <w:color w:val="000000"/>
          <w:sz w:val="24"/>
          <w:szCs w:val="24"/>
        </w:rPr>
        <w:t>T</w:t>
      </w:r>
      <w:r w:rsidRPr="006300E6">
        <w:rPr>
          <w:rFonts w:cs="Arial"/>
          <w:color w:val="000000"/>
          <w:sz w:val="24"/>
          <w:szCs w:val="24"/>
        </w:rPr>
        <w:t xml:space="preserve">he </w:t>
      </w:r>
      <w:r>
        <w:rPr>
          <w:rFonts w:cs="Arial"/>
          <w:color w:val="000000"/>
          <w:sz w:val="24"/>
          <w:szCs w:val="24"/>
        </w:rPr>
        <w:t>KLS</w:t>
      </w:r>
      <w:r w:rsidRPr="006300E6">
        <w:rPr>
          <w:rFonts w:cs="Arial"/>
          <w:color w:val="000000"/>
          <w:sz w:val="24"/>
          <w:szCs w:val="24"/>
        </w:rPr>
        <w:t xml:space="preserve"> also</w:t>
      </w:r>
      <w:r>
        <w:rPr>
          <w:rFonts w:cs="Arial"/>
          <w:sz w:val="24"/>
          <w:szCs w:val="24"/>
        </w:rPr>
        <w:t xml:space="preserve"> provides full library services to the Herefordshire and Worcestershire Health and Care NHS Trust as well as to Worcestershire Commissioning Group. The KLS also runs a full Registration Authority service for the Acute Trust and runs Kidderminster Education Centre.</w:t>
      </w:r>
    </w:p>
    <w:p w14:paraId="6CF0D8D8" w14:textId="44111ECD" w:rsidR="00BE5D58" w:rsidRPr="003F1859" w:rsidRDefault="00BE5D58" w:rsidP="00BE5D58">
      <w:pPr>
        <w:rPr>
          <w:rFonts w:cs="Arial"/>
          <w:sz w:val="24"/>
          <w:szCs w:val="24"/>
        </w:rPr>
      </w:pPr>
    </w:p>
    <w:p w14:paraId="47E0F779" w14:textId="524324DE" w:rsidR="00BE5D58" w:rsidRPr="00BE5D58" w:rsidRDefault="00BE5D58" w:rsidP="00BE5D58">
      <w:pPr>
        <w:rPr>
          <w:rFonts w:cs="Arial"/>
          <w:bCs/>
          <w:i/>
          <w:iCs/>
          <w:color w:val="0070C0"/>
          <w:sz w:val="24"/>
          <w:szCs w:val="24"/>
        </w:rPr>
      </w:pPr>
      <w:r w:rsidRPr="00BE5D58">
        <w:rPr>
          <w:rFonts w:cs="Arial"/>
          <w:bCs/>
          <w:i/>
          <w:iCs/>
          <w:color w:val="0070C0"/>
          <w:sz w:val="24"/>
          <w:szCs w:val="24"/>
        </w:rPr>
        <w:t>National and regional context</w:t>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14:paraId="1C82B886" w14:textId="4706E5B7" w:rsidR="00BE5D58" w:rsidRDefault="00BE5D58" w:rsidP="00BE5D58">
      <w:pPr>
        <w:rPr>
          <w:rFonts w:cs="Arial"/>
          <w:sz w:val="24"/>
          <w:szCs w:val="24"/>
        </w:rPr>
      </w:pPr>
      <w:r w:rsidRPr="00EC476F">
        <w:rPr>
          <w:rFonts w:cs="Arial"/>
          <w:i/>
          <w:sz w:val="24"/>
          <w:szCs w:val="24"/>
        </w:rPr>
        <w:t xml:space="preserve">The NHS Knowledge </w:t>
      </w:r>
      <w:r w:rsidR="0068467C">
        <w:rPr>
          <w:rFonts w:cs="Arial"/>
          <w:i/>
          <w:sz w:val="24"/>
          <w:szCs w:val="24"/>
        </w:rPr>
        <w:t xml:space="preserve">&amp; Library </w:t>
      </w:r>
      <w:r w:rsidRPr="00EC476F">
        <w:rPr>
          <w:rFonts w:cs="Arial"/>
          <w:i/>
          <w:sz w:val="24"/>
          <w:szCs w:val="24"/>
        </w:rPr>
        <w:t>Services</w:t>
      </w:r>
      <w:r w:rsidRPr="00EC476F">
        <w:rPr>
          <w:rFonts w:cs="Arial"/>
          <w:sz w:val="24"/>
          <w:szCs w:val="24"/>
        </w:rPr>
        <w:t xml:space="preserve"> in England Policy was approved by the Health Education England Executive on the 29th November 2016. The policy sets out key objective</w:t>
      </w:r>
      <w:r>
        <w:rPr>
          <w:rFonts w:cs="Arial"/>
          <w:sz w:val="24"/>
          <w:szCs w:val="24"/>
        </w:rPr>
        <w:t>s</w:t>
      </w:r>
      <w:r w:rsidRPr="00EC476F">
        <w:rPr>
          <w:rFonts w:cs="Arial"/>
          <w:sz w:val="24"/>
          <w:szCs w:val="24"/>
        </w:rPr>
        <w:t xml:space="preserve"> of enabling access to knowledge and evidence for healthcare decision makers.</w:t>
      </w:r>
    </w:p>
    <w:p w14:paraId="50195FB5" w14:textId="77777777" w:rsidR="00BE5D58" w:rsidRDefault="00BE5D58" w:rsidP="00BE5D58">
      <w:pPr>
        <w:rPr>
          <w:rFonts w:cs="Arial"/>
          <w:sz w:val="24"/>
          <w:szCs w:val="24"/>
        </w:rPr>
      </w:pPr>
    </w:p>
    <w:p w14:paraId="58E2428E" w14:textId="5B42DCBB" w:rsidR="00BE5D58" w:rsidRDefault="007A0170" w:rsidP="00BE5D58">
      <w:pPr>
        <w:rPr>
          <w:rFonts w:cs="Arial"/>
          <w:sz w:val="24"/>
          <w:szCs w:val="24"/>
        </w:rPr>
      </w:pPr>
      <w:hyperlink r:id="rId9" w:history="1">
        <w:r w:rsidR="00BE5D58" w:rsidRPr="00074D4B">
          <w:rPr>
            <w:rStyle w:val="Hyperlink"/>
            <w:rFonts w:cs="Arial"/>
            <w:sz w:val="24"/>
            <w:szCs w:val="24"/>
          </w:rPr>
          <w:t>https://library.nhs.uk/employer-leaders/nhs-library-and-knowledge-services-policy/accessible-nhs-knowledge-and-library-services-policy/</w:t>
        </w:r>
      </w:hyperlink>
    </w:p>
    <w:p w14:paraId="34C9A693" w14:textId="77777777" w:rsidR="00BE5D58" w:rsidRPr="00EC476F" w:rsidRDefault="00BE5D58" w:rsidP="00BE5D58">
      <w:pPr>
        <w:rPr>
          <w:rFonts w:cs="Arial"/>
          <w:sz w:val="24"/>
          <w:szCs w:val="24"/>
        </w:rPr>
      </w:pPr>
    </w:p>
    <w:p w14:paraId="5DED9ECE" w14:textId="77777777" w:rsidR="00BE5D58" w:rsidRPr="00EC476F" w:rsidRDefault="00BE5D58" w:rsidP="00BE5D58">
      <w:pPr>
        <w:rPr>
          <w:rFonts w:cs="Arial"/>
          <w:sz w:val="24"/>
          <w:szCs w:val="24"/>
        </w:rPr>
      </w:pPr>
    </w:p>
    <w:p w14:paraId="7FF23287" w14:textId="58D2AC08" w:rsidR="00BE5D58" w:rsidRDefault="00BE5D58" w:rsidP="00BE5D58">
      <w:pPr>
        <w:numPr>
          <w:ilvl w:val="0"/>
          <w:numId w:val="2"/>
        </w:numPr>
        <w:rPr>
          <w:rFonts w:cs="Arial"/>
          <w:sz w:val="24"/>
          <w:szCs w:val="24"/>
        </w:rPr>
      </w:pPr>
      <w:r w:rsidRPr="00EC476F">
        <w:rPr>
          <w:rFonts w:cs="Arial"/>
          <w:sz w:val="24"/>
          <w:szCs w:val="24"/>
        </w:rPr>
        <w:t xml:space="preserve">Enabling all NHS workforce members to freely access knowledge </w:t>
      </w:r>
      <w:r w:rsidR="0068467C">
        <w:rPr>
          <w:rFonts w:cs="Arial"/>
          <w:sz w:val="24"/>
          <w:szCs w:val="24"/>
        </w:rPr>
        <w:t>and library s</w:t>
      </w:r>
      <w:r w:rsidRPr="00EC476F">
        <w:rPr>
          <w:rFonts w:cs="Arial"/>
          <w:sz w:val="24"/>
          <w:szCs w:val="24"/>
        </w:rPr>
        <w:t>ervices so that they can use the right knowledge and evidence to achieve excellent healthcare and health improvement.</w:t>
      </w:r>
    </w:p>
    <w:p w14:paraId="09896240" w14:textId="77777777" w:rsidR="00BE5D58" w:rsidRPr="00EC476F" w:rsidRDefault="00BE5D58" w:rsidP="00BE5D58">
      <w:pPr>
        <w:rPr>
          <w:rFonts w:cs="Arial"/>
          <w:sz w:val="24"/>
          <w:szCs w:val="24"/>
        </w:rPr>
      </w:pPr>
    </w:p>
    <w:p w14:paraId="768AF8CE" w14:textId="77777777" w:rsidR="00BE5D58" w:rsidRPr="00EC476F" w:rsidRDefault="00BE5D58" w:rsidP="00BE5D58">
      <w:pPr>
        <w:numPr>
          <w:ilvl w:val="0"/>
          <w:numId w:val="2"/>
        </w:numPr>
        <w:rPr>
          <w:rFonts w:cs="Arial"/>
          <w:sz w:val="24"/>
          <w:szCs w:val="24"/>
        </w:rPr>
      </w:pPr>
      <w:r w:rsidRPr="00EC476F">
        <w:rPr>
          <w:rFonts w:cs="Arial"/>
          <w:sz w:val="24"/>
          <w:szCs w:val="24"/>
        </w:rPr>
        <w:t>Developing NHS librarians and knowledge specialists to use their expertise to mobilise evidence obtained from research and organisational knowledge to underpin decision-making in the National Health Service in England</w:t>
      </w:r>
    </w:p>
    <w:p w14:paraId="4C77E295" w14:textId="77777777" w:rsidR="00BE5D58" w:rsidRPr="00EC476F" w:rsidRDefault="00BE5D58" w:rsidP="00BE5D58">
      <w:pPr>
        <w:rPr>
          <w:rFonts w:cs="Arial"/>
          <w:sz w:val="24"/>
          <w:szCs w:val="24"/>
        </w:rPr>
      </w:pPr>
      <w:r>
        <w:rPr>
          <w:rFonts w:cs="Arial"/>
          <w:sz w:val="24"/>
          <w:szCs w:val="24"/>
        </w:rPr>
        <w:t xml:space="preserve"> </w:t>
      </w:r>
    </w:p>
    <w:p w14:paraId="2E3C4FC3" w14:textId="25006493" w:rsidR="00BE5D58" w:rsidRDefault="00BE5D58" w:rsidP="00BE5D58">
      <w:pPr>
        <w:numPr>
          <w:ilvl w:val="0"/>
          <w:numId w:val="2"/>
        </w:numPr>
        <w:rPr>
          <w:rFonts w:cs="Arial"/>
          <w:sz w:val="24"/>
          <w:szCs w:val="24"/>
        </w:rPr>
      </w:pPr>
      <w:r w:rsidRPr="00EC476F">
        <w:rPr>
          <w:rFonts w:cs="Arial"/>
          <w:sz w:val="24"/>
          <w:szCs w:val="24"/>
        </w:rPr>
        <w:t xml:space="preserve">Developing NHS knowledge </w:t>
      </w:r>
      <w:r w:rsidR="0068467C">
        <w:rPr>
          <w:rFonts w:cs="Arial"/>
          <w:sz w:val="24"/>
          <w:szCs w:val="24"/>
        </w:rPr>
        <w:t xml:space="preserve">and library </w:t>
      </w:r>
      <w:r w:rsidRPr="00EC476F">
        <w:rPr>
          <w:rFonts w:cs="Arial"/>
          <w:sz w:val="24"/>
          <w:szCs w:val="24"/>
        </w:rPr>
        <w:t>services into a coherent national service that is proactive and focussed on the knowledge needs of the NHS and its workforce</w:t>
      </w:r>
    </w:p>
    <w:p w14:paraId="5ACCB950" w14:textId="77777777" w:rsidR="00BE5D58" w:rsidRDefault="00BE5D58" w:rsidP="00BE5D58">
      <w:pPr>
        <w:pStyle w:val="ListParagraph"/>
        <w:rPr>
          <w:rFonts w:cs="Arial"/>
          <w:sz w:val="24"/>
          <w:szCs w:val="24"/>
        </w:rPr>
      </w:pPr>
    </w:p>
    <w:p w14:paraId="7AEE2B38" w14:textId="350DE58D" w:rsidR="00BE5D58" w:rsidRDefault="00BE5D58" w:rsidP="00BE5D58">
      <w:pPr>
        <w:rPr>
          <w:rFonts w:cs="Arial"/>
          <w:sz w:val="24"/>
          <w:szCs w:val="24"/>
        </w:rPr>
      </w:pPr>
      <w:r>
        <w:t xml:space="preserve">                             </w:t>
      </w:r>
    </w:p>
    <w:p w14:paraId="0CD7568C" w14:textId="373408A2" w:rsidR="00BE5D58" w:rsidRDefault="00BE5D58" w:rsidP="00BE5D58">
      <w:pPr>
        <w:pStyle w:val="ListParagraph"/>
        <w:ind w:left="0"/>
        <w:rPr>
          <w:rFonts w:cs="Arial"/>
          <w:sz w:val="24"/>
          <w:szCs w:val="24"/>
        </w:rPr>
      </w:pPr>
      <w:r w:rsidRPr="00B149E2">
        <w:rPr>
          <w:rFonts w:cs="Arial"/>
          <w:i/>
          <w:sz w:val="24"/>
          <w:szCs w:val="24"/>
        </w:rPr>
        <w:t>Knowledge for Healthcare – A development framework</w:t>
      </w:r>
      <w:r>
        <w:rPr>
          <w:rFonts w:cs="Arial"/>
          <w:sz w:val="24"/>
          <w:szCs w:val="24"/>
        </w:rPr>
        <w:t xml:space="preserve"> outlines that healthcare knowledge </w:t>
      </w:r>
      <w:r w:rsidR="0068467C">
        <w:rPr>
          <w:rFonts w:cs="Arial"/>
          <w:sz w:val="24"/>
          <w:szCs w:val="24"/>
        </w:rPr>
        <w:t xml:space="preserve">and library </w:t>
      </w:r>
      <w:r>
        <w:rPr>
          <w:rFonts w:cs="Arial"/>
          <w:sz w:val="24"/>
          <w:szCs w:val="24"/>
        </w:rPr>
        <w:t>services underpin all aspects of the NHS – supplying the evidence base to the service to make decisions on treatment options, patient care and safety, commissioning and policy, and to support lifelong learning, undertake research and to drive innovation</w:t>
      </w:r>
      <w:r w:rsidR="00C34017">
        <w:rPr>
          <w:rFonts w:cs="Arial"/>
          <w:sz w:val="24"/>
          <w:szCs w:val="24"/>
        </w:rPr>
        <w:t>.</w:t>
      </w:r>
    </w:p>
    <w:p w14:paraId="4F4F2A6C" w14:textId="77777777" w:rsidR="00C34017" w:rsidRDefault="00C34017" w:rsidP="00BE5D58">
      <w:pPr>
        <w:pStyle w:val="ListParagraph"/>
        <w:ind w:left="0"/>
        <w:rPr>
          <w:rFonts w:cs="Arial"/>
          <w:sz w:val="24"/>
          <w:szCs w:val="24"/>
        </w:rPr>
      </w:pPr>
    </w:p>
    <w:p w14:paraId="34AF55B0" w14:textId="0E30A9B4" w:rsidR="00BE5D58" w:rsidRDefault="007A0170" w:rsidP="00BE5D58">
      <w:pPr>
        <w:pStyle w:val="ListParagraph"/>
        <w:ind w:left="0"/>
        <w:rPr>
          <w:rFonts w:cs="Arial"/>
          <w:sz w:val="24"/>
          <w:szCs w:val="24"/>
        </w:rPr>
      </w:pPr>
      <w:hyperlink r:id="rId10" w:history="1">
        <w:r w:rsidR="00BE5D58" w:rsidRPr="00074D4B">
          <w:rPr>
            <w:rStyle w:val="Hyperlink"/>
            <w:rFonts w:cs="Arial"/>
            <w:sz w:val="24"/>
            <w:szCs w:val="24"/>
          </w:rPr>
          <w:t>https://www.hee.nhs.uk/our-work/knowledge-for-healthcare</w:t>
        </w:r>
      </w:hyperlink>
    </w:p>
    <w:p w14:paraId="016A3714" w14:textId="77777777" w:rsidR="00BE5D58" w:rsidRDefault="00BE5D58" w:rsidP="00BE5D58">
      <w:pPr>
        <w:pStyle w:val="ListParagraph"/>
        <w:ind w:left="0"/>
        <w:rPr>
          <w:rFonts w:cs="Arial"/>
          <w:sz w:val="24"/>
          <w:szCs w:val="24"/>
        </w:rPr>
      </w:pPr>
    </w:p>
    <w:p w14:paraId="2E759F87" w14:textId="529D94FF" w:rsidR="00BE5D58" w:rsidRDefault="00BE5D58" w:rsidP="00BE5D58">
      <w:pPr>
        <w:pStyle w:val="ListParagraph"/>
        <w:ind w:left="0"/>
        <w:rPr>
          <w:rFonts w:cs="Arial"/>
          <w:sz w:val="24"/>
          <w:szCs w:val="24"/>
        </w:rPr>
      </w:pPr>
      <w:r>
        <w:rPr>
          <w:rFonts w:cs="Arial"/>
          <w:i/>
          <w:sz w:val="24"/>
          <w:szCs w:val="24"/>
        </w:rPr>
        <w:lastRenderedPageBreak/>
        <w:t>Topol R</w:t>
      </w:r>
      <w:r w:rsidRPr="00094814">
        <w:rPr>
          <w:rFonts w:cs="Arial"/>
          <w:i/>
          <w:sz w:val="24"/>
          <w:szCs w:val="24"/>
        </w:rPr>
        <w:t>eview</w:t>
      </w:r>
      <w:r>
        <w:rPr>
          <w:rFonts w:cs="Arial"/>
          <w:i/>
          <w:sz w:val="24"/>
          <w:szCs w:val="24"/>
        </w:rPr>
        <w:t xml:space="preserve"> - </w:t>
      </w:r>
      <w:r w:rsidRPr="00094814">
        <w:rPr>
          <w:rFonts w:cs="Arial"/>
          <w:i/>
          <w:sz w:val="24"/>
          <w:szCs w:val="24"/>
        </w:rPr>
        <w:t>Preparing the healthcare workforce to deliver the digital future.</w:t>
      </w:r>
      <w:r>
        <w:rPr>
          <w:rFonts w:cs="Arial"/>
          <w:i/>
          <w:sz w:val="24"/>
          <w:szCs w:val="24"/>
        </w:rPr>
        <w:t xml:space="preserve"> </w:t>
      </w:r>
      <w:r>
        <w:rPr>
          <w:rFonts w:cs="Arial"/>
          <w:sz w:val="24"/>
          <w:szCs w:val="24"/>
        </w:rPr>
        <w:t>This is a</w:t>
      </w:r>
      <w:r w:rsidRPr="00094814">
        <w:rPr>
          <w:rFonts w:cs="Arial"/>
          <w:sz w:val="24"/>
          <w:szCs w:val="24"/>
        </w:rPr>
        <w:t>n independent report on behalf of the Secretary of State for Health and Social Care.</w:t>
      </w:r>
      <w:r>
        <w:rPr>
          <w:rFonts w:cs="Arial"/>
          <w:sz w:val="24"/>
          <w:szCs w:val="24"/>
        </w:rPr>
        <w:t xml:space="preserve"> As a result of the evolving health workforce it recommends health service leadership to integrate and adopt new technologies. Library &amp; Knowledge Service is ideally placed to lead this innovational change and fully supports the recommendations</w:t>
      </w:r>
      <w:r w:rsidR="00C34017">
        <w:rPr>
          <w:rFonts w:cs="Arial"/>
          <w:sz w:val="24"/>
          <w:szCs w:val="24"/>
        </w:rPr>
        <w:t>.</w:t>
      </w:r>
    </w:p>
    <w:p w14:paraId="339B7761" w14:textId="77777777" w:rsidR="00C34017" w:rsidRDefault="00C34017" w:rsidP="00BE5D58">
      <w:pPr>
        <w:pStyle w:val="ListParagraph"/>
        <w:ind w:left="0"/>
        <w:rPr>
          <w:rFonts w:cs="Arial"/>
          <w:sz w:val="24"/>
          <w:szCs w:val="24"/>
        </w:rPr>
      </w:pPr>
    </w:p>
    <w:p w14:paraId="7175DCC0" w14:textId="036A3C1E" w:rsidR="00BE5D58" w:rsidRDefault="007A0170" w:rsidP="00BE5D58">
      <w:pPr>
        <w:pStyle w:val="ListParagraph"/>
        <w:ind w:left="0"/>
        <w:rPr>
          <w:rStyle w:val="Hyperlink"/>
          <w:sz w:val="24"/>
          <w:szCs w:val="24"/>
        </w:rPr>
      </w:pPr>
      <w:hyperlink r:id="rId11" w:history="1">
        <w:r w:rsidR="00BE5D58" w:rsidRPr="00BE5D58">
          <w:rPr>
            <w:rStyle w:val="Hyperlink"/>
            <w:sz w:val="24"/>
            <w:szCs w:val="24"/>
          </w:rPr>
          <w:t>https://topol.hee.nhs.uk/wp-content/uploads/HEE-Topol-Review-2019.pdf</w:t>
        </w:r>
      </w:hyperlink>
    </w:p>
    <w:p w14:paraId="1D158D76" w14:textId="77777777" w:rsidR="00A44D68" w:rsidRPr="00BE5D58" w:rsidRDefault="00A44D68" w:rsidP="00BE5D58">
      <w:pPr>
        <w:pStyle w:val="ListParagraph"/>
        <w:ind w:left="0"/>
        <w:rPr>
          <w:rFonts w:cs="Arial"/>
          <w:i/>
          <w:sz w:val="24"/>
          <w:szCs w:val="24"/>
        </w:rPr>
      </w:pPr>
    </w:p>
    <w:p w14:paraId="2945CBC2" w14:textId="6D9D88E7" w:rsidR="00BE5D58" w:rsidRPr="00BE5D58" w:rsidRDefault="00BE5D58" w:rsidP="00BE5D58">
      <w:pPr>
        <w:rPr>
          <w:rFonts w:cs="Arial"/>
          <w:color w:val="0070C0"/>
          <w:szCs w:val="22"/>
        </w:rPr>
      </w:pPr>
      <w:r w:rsidRPr="00BE5D58">
        <w:rPr>
          <w:rFonts w:cs="Arial"/>
          <w:b/>
          <w:color w:val="0070C0"/>
          <w:sz w:val="28"/>
          <w:szCs w:val="28"/>
        </w:rPr>
        <w:t xml:space="preserve">Our Vision for Knowledge </w:t>
      </w:r>
      <w:r>
        <w:rPr>
          <w:rFonts w:cs="Arial"/>
          <w:b/>
          <w:color w:val="0070C0"/>
          <w:sz w:val="28"/>
          <w:szCs w:val="28"/>
        </w:rPr>
        <w:t xml:space="preserve">and Library </w:t>
      </w:r>
      <w:r w:rsidRPr="00BE5D58">
        <w:rPr>
          <w:rFonts w:cs="Arial"/>
          <w:b/>
          <w:color w:val="0070C0"/>
          <w:sz w:val="28"/>
          <w:szCs w:val="28"/>
        </w:rPr>
        <w:t xml:space="preserve">Services </w:t>
      </w:r>
    </w:p>
    <w:p w14:paraId="75A68B3E" w14:textId="77777777" w:rsidR="00BE5D58" w:rsidRPr="00A4098F" w:rsidRDefault="00BE5D58" w:rsidP="00BE5D58">
      <w:pPr>
        <w:rPr>
          <w:rFonts w:cs="Arial"/>
          <w:sz w:val="24"/>
          <w:szCs w:val="24"/>
        </w:rPr>
      </w:pPr>
    </w:p>
    <w:p w14:paraId="1138CB74" w14:textId="5280B18E" w:rsidR="00BE5D58" w:rsidRPr="00A4098F" w:rsidRDefault="00BE5D58" w:rsidP="00BE5D58">
      <w:pPr>
        <w:rPr>
          <w:rFonts w:cs="Arial"/>
          <w:sz w:val="24"/>
          <w:szCs w:val="24"/>
        </w:rPr>
      </w:pPr>
      <w:r>
        <w:rPr>
          <w:rFonts w:cs="Arial"/>
          <w:sz w:val="24"/>
          <w:szCs w:val="24"/>
        </w:rPr>
        <w:t>The Knowledge and Library Services’</w:t>
      </w:r>
      <w:r w:rsidRPr="00A4098F">
        <w:rPr>
          <w:rFonts w:cs="Arial"/>
          <w:sz w:val="24"/>
          <w:szCs w:val="24"/>
        </w:rPr>
        <w:t xml:space="preserve"> vision</w:t>
      </w:r>
      <w:r>
        <w:rPr>
          <w:rFonts w:cs="Arial"/>
          <w:sz w:val="24"/>
          <w:szCs w:val="24"/>
        </w:rPr>
        <w:t xml:space="preserve"> is to provide evidence-based information</w:t>
      </w:r>
      <w:r w:rsidRPr="00A4098F">
        <w:rPr>
          <w:rFonts w:cs="Arial"/>
          <w:sz w:val="24"/>
          <w:szCs w:val="24"/>
        </w:rPr>
        <w:t xml:space="preserve"> at the point of need so </w:t>
      </w:r>
      <w:r>
        <w:rPr>
          <w:rFonts w:cs="Arial"/>
          <w:sz w:val="24"/>
          <w:szCs w:val="24"/>
        </w:rPr>
        <w:t xml:space="preserve">clinical and non-clinical staff can improve patient care to the highest quality. We aim </w:t>
      </w:r>
      <w:r w:rsidRPr="00A4098F">
        <w:rPr>
          <w:rFonts w:cs="Arial"/>
          <w:sz w:val="24"/>
          <w:szCs w:val="24"/>
        </w:rPr>
        <w:t xml:space="preserve">that </w:t>
      </w:r>
      <w:r>
        <w:rPr>
          <w:rFonts w:cs="Arial"/>
          <w:sz w:val="24"/>
          <w:szCs w:val="24"/>
        </w:rPr>
        <w:t xml:space="preserve">the </w:t>
      </w:r>
      <w:r w:rsidRPr="00A4098F">
        <w:rPr>
          <w:rFonts w:cs="Arial"/>
          <w:sz w:val="24"/>
          <w:szCs w:val="24"/>
        </w:rPr>
        <w:t xml:space="preserve">right information will be available to the right people in the right format at the right time.  We believe that the effective management of knowledge </w:t>
      </w:r>
      <w:r w:rsidRPr="00A4098F">
        <w:rPr>
          <w:rFonts w:cs="Arial"/>
          <w:color w:val="000000"/>
          <w:sz w:val="24"/>
          <w:szCs w:val="24"/>
        </w:rPr>
        <w:t>and information</w:t>
      </w:r>
      <w:r w:rsidRPr="00A4098F">
        <w:rPr>
          <w:rFonts w:cs="Arial"/>
          <w:sz w:val="24"/>
          <w:szCs w:val="24"/>
        </w:rPr>
        <w:t xml:space="preserve"> is essential for the provision of the best patient care. </w:t>
      </w:r>
    </w:p>
    <w:p w14:paraId="4AE1D36B" w14:textId="77777777" w:rsidR="00BE5D58" w:rsidRPr="00A4098F" w:rsidRDefault="00BE5D58" w:rsidP="00BE5D58">
      <w:pPr>
        <w:rPr>
          <w:rFonts w:cs="Arial"/>
          <w:sz w:val="24"/>
          <w:szCs w:val="24"/>
        </w:rPr>
      </w:pPr>
    </w:p>
    <w:p w14:paraId="54788523" w14:textId="471996EB" w:rsidR="00BE5D58" w:rsidRDefault="00BE5D58" w:rsidP="00BE5D58">
      <w:pPr>
        <w:rPr>
          <w:rFonts w:cs="Arial"/>
          <w:sz w:val="24"/>
          <w:szCs w:val="24"/>
        </w:rPr>
      </w:pPr>
      <w:r w:rsidRPr="00A4098F">
        <w:rPr>
          <w:rFonts w:cs="Arial"/>
          <w:sz w:val="24"/>
          <w:szCs w:val="24"/>
        </w:rPr>
        <w:t>In addition</w:t>
      </w:r>
      <w:r>
        <w:rPr>
          <w:rFonts w:cs="Arial"/>
          <w:sz w:val="24"/>
          <w:szCs w:val="24"/>
        </w:rPr>
        <w:t>,</w:t>
      </w:r>
      <w:r w:rsidRPr="00A4098F">
        <w:rPr>
          <w:rFonts w:cs="Arial"/>
          <w:sz w:val="24"/>
          <w:szCs w:val="24"/>
        </w:rPr>
        <w:t xml:space="preserve"> we aspire to </w:t>
      </w:r>
      <w:r>
        <w:rPr>
          <w:rFonts w:cs="Arial"/>
          <w:sz w:val="24"/>
          <w:szCs w:val="24"/>
        </w:rPr>
        <w:t>support evidence-based decision making within</w:t>
      </w:r>
      <w:r w:rsidRPr="00A4098F">
        <w:rPr>
          <w:rFonts w:cs="Arial"/>
          <w:sz w:val="24"/>
          <w:szCs w:val="24"/>
        </w:rPr>
        <w:t xml:space="preserve"> the organisations we serve and aim to work with them to ensure effective and efficient patient care.</w:t>
      </w:r>
    </w:p>
    <w:p w14:paraId="6A4A8D29" w14:textId="77777777" w:rsidR="00BE5D58" w:rsidRDefault="00BE5D58" w:rsidP="00BE5D58">
      <w:pPr>
        <w:rPr>
          <w:rFonts w:cs="Arial"/>
          <w:sz w:val="24"/>
          <w:szCs w:val="24"/>
        </w:rPr>
      </w:pPr>
    </w:p>
    <w:p w14:paraId="4F2A9FF2" w14:textId="2F814DAB" w:rsidR="00C34017" w:rsidRDefault="00C34017" w:rsidP="00BE5D58">
      <w:pPr>
        <w:rPr>
          <w:rFonts w:cs="Arial"/>
          <w:b/>
          <w:color w:val="0070C0"/>
          <w:sz w:val="28"/>
          <w:szCs w:val="28"/>
        </w:rPr>
      </w:pPr>
      <w:r>
        <w:rPr>
          <w:rFonts w:cs="Arial"/>
          <w:b/>
          <w:color w:val="0070C0"/>
          <w:sz w:val="28"/>
          <w:szCs w:val="28"/>
        </w:rPr>
        <w:t>Our Key Objectives</w:t>
      </w:r>
    </w:p>
    <w:p w14:paraId="179257BC" w14:textId="77777777" w:rsidR="00C929C5" w:rsidRDefault="00C929C5" w:rsidP="00BE5D58">
      <w:pPr>
        <w:rPr>
          <w:rFonts w:cs="Arial"/>
          <w:b/>
          <w:color w:val="0070C0"/>
          <w:sz w:val="28"/>
          <w:szCs w:val="28"/>
        </w:rPr>
      </w:pPr>
    </w:p>
    <w:p w14:paraId="5F626E2F" w14:textId="1284A923" w:rsidR="00C929C5" w:rsidRPr="00A709E8" w:rsidRDefault="00A709E8" w:rsidP="00C929C5">
      <w:pPr>
        <w:spacing w:after="160" w:line="259" w:lineRule="auto"/>
        <w:rPr>
          <w:rFonts w:eastAsia="Aptos" w:cs="Arial"/>
          <w:kern w:val="2"/>
          <w:sz w:val="24"/>
          <w:szCs w:val="24"/>
          <w14:ligatures w14:val="standardContextual"/>
        </w:rPr>
      </w:pPr>
      <w:r w:rsidRPr="00A709E8">
        <w:rPr>
          <w:rFonts w:eastAsia="Aptos" w:cs="Arial"/>
          <w:kern w:val="2"/>
          <w:sz w:val="24"/>
          <w:szCs w:val="24"/>
          <w14:ligatures w14:val="standardContextual"/>
        </w:rPr>
        <w:t>Working with the KLS Foundation Group and incorporating the Foundation six</w:t>
      </w:r>
      <w:r w:rsidR="00607F6C">
        <w:rPr>
          <w:rFonts w:eastAsia="Aptos" w:cs="Arial"/>
          <w:kern w:val="2"/>
          <w:sz w:val="24"/>
          <w:szCs w:val="24"/>
          <w14:ligatures w14:val="standardContextual"/>
        </w:rPr>
        <w:t xml:space="preserve"> objectives agreed by all the Foundation organisations the KLS has identified key aims within these objectives and linked the NHS England essential outcomes to these.</w:t>
      </w:r>
    </w:p>
    <w:p w14:paraId="09217944" w14:textId="77777777" w:rsidR="00C929C5" w:rsidRDefault="00C929C5" w:rsidP="00C929C5">
      <w:pPr>
        <w:spacing w:after="160" w:line="259" w:lineRule="auto"/>
        <w:rPr>
          <w:rFonts w:eastAsia="Aptos" w:cs="Arial"/>
          <w:b/>
          <w:bCs/>
          <w:color w:val="D86DCB"/>
          <w:kern w:val="2"/>
          <w:sz w:val="28"/>
          <w:szCs w:val="28"/>
          <w14:ligatures w14:val="standardContextual"/>
        </w:rPr>
      </w:pPr>
    </w:p>
    <w:p w14:paraId="0215BD29" w14:textId="77777777" w:rsidR="00C929C5" w:rsidRDefault="00C929C5" w:rsidP="00C929C5">
      <w:pPr>
        <w:spacing w:after="160" w:line="259" w:lineRule="auto"/>
        <w:rPr>
          <w:rFonts w:eastAsia="Aptos" w:cs="Arial"/>
          <w:b/>
          <w:bCs/>
          <w:color w:val="D86DCB"/>
          <w:kern w:val="2"/>
          <w:sz w:val="28"/>
          <w:szCs w:val="28"/>
          <w14:ligatures w14:val="standardContextual"/>
        </w:rPr>
      </w:pPr>
    </w:p>
    <w:p w14:paraId="709ADFCD" w14:textId="77777777" w:rsidR="00C929C5" w:rsidRDefault="00C929C5" w:rsidP="00C929C5">
      <w:pPr>
        <w:spacing w:after="160" w:line="259" w:lineRule="auto"/>
        <w:rPr>
          <w:rFonts w:eastAsia="Aptos" w:cs="Arial"/>
          <w:b/>
          <w:bCs/>
          <w:color w:val="D86DCB"/>
          <w:kern w:val="2"/>
          <w:sz w:val="28"/>
          <w:szCs w:val="28"/>
          <w14:ligatures w14:val="standardContextual"/>
        </w:rPr>
      </w:pPr>
    </w:p>
    <w:p w14:paraId="195B0499" w14:textId="77777777" w:rsidR="00C929C5" w:rsidRDefault="00C929C5" w:rsidP="00C929C5">
      <w:pPr>
        <w:spacing w:after="160" w:line="259" w:lineRule="auto"/>
        <w:rPr>
          <w:rFonts w:eastAsia="Aptos" w:cs="Arial"/>
          <w:b/>
          <w:bCs/>
          <w:color w:val="D86DCB"/>
          <w:kern w:val="2"/>
          <w:sz w:val="28"/>
          <w:szCs w:val="28"/>
          <w14:ligatures w14:val="standardContextual"/>
        </w:rPr>
      </w:pPr>
    </w:p>
    <w:p w14:paraId="5AA0B778" w14:textId="77777777" w:rsidR="00C929C5" w:rsidRDefault="00C929C5" w:rsidP="00C929C5">
      <w:pPr>
        <w:spacing w:after="160" w:line="259" w:lineRule="auto"/>
        <w:rPr>
          <w:rFonts w:eastAsia="Aptos" w:cs="Arial"/>
          <w:b/>
          <w:bCs/>
          <w:color w:val="D86DCB"/>
          <w:kern w:val="2"/>
          <w:sz w:val="28"/>
          <w:szCs w:val="28"/>
          <w14:ligatures w14:val="standardContextual"/>
        </w:rPr>
      </w:pPr>
    </w:p>
    <w:p w14:paraId="6524B6DC" w14:textId="77777777" w:rsidR="00C929C5" w:rsidRDefault="00C929C5" w:rsidP="00C929C5">
      <w:pPr>
        <w:spacing w:after="160" w:line="259" w:lineRule="auto"/>
        <w:rPr>
          <w:rFonts w:eastAsia="Aptos" w:cs="Arial"/>
          <w:b/>
          <w:bCs/>
          <w:color w:val="D86DCB"/>
          <w:kern w:val="2"/>
          <w:sz w:val="28"/>
          <w:szCs w:val="28"/>
          <w14:ligatures w14:val="standardContextual"/>
        </w:rPr>
      </w:pPr>
    </w:p>
    <w:p w14:paraId="3788F394" w14:textId="75823018" w:rsidR="00C929C5" w:rsidRDefault="00C929C5" w:rsidP="00386291">
      <w:pPr>
        <w:rPr>
          <w:rFonts w:eastAsia="Aptos" w:cs="Arial"/>
          <w:b/>
          <w:bCs/>
          <w:color w:val="D86DCB"/>
          <w:kern w:val="2"/>
          <w:sz w:val="28"/>
          <w:szCs w:val="28"/>
          <w14:ligatures w14:val="standardContextual"/>
        </w:rPr>
      </w:pPr>
      <w:r w:rsidRPr="00C929C5">
        <w:rPr>
          <w:rFonts w:eastAsia="Aptos" w:cs="Arial"/>
          <w:b/>
          <w:bCs/>
          <w:color w:val="D86DCB"/>
          <w:kern w:val="2"/>
          <w:sz w:val="28"/>
          <w:szCs w:val="28"/>
          <w14:ligatures w14:val="standardContextual"/>
        </w:rPr>
        <w:lastRenderedPageBreak/>
        <w:t>Quality</w:t>
      </w:r>
    </w:p>
    <w:p w14:paraId="141F1D8F" w14:textId="77777777" w:rsidR="00386291" w:rsidRPr="00C929C5" w:rsidRDefault="00386291" w:rsidP="00386291">
      <w:pPr>
        <w:rPr>
          <w:rFonts w:eastAsia="Aptos" w:cs="Arial"/>
          <w:b/>
          <w:bCs/>
          <w:color w:val="D86DCB"/>
          <w:kern w:val="2"/>
          <w:sz w:val="28"/>
          <w:szCs w:val="28"/>
          <w14:ligatures w14:val="standardContextual"/>
        </w:rPr>
      </w:pPr>
    </w:p>
    <w:p w14:paraId="1BF54671" w14:textId="77777777" w:rsidR="00C929C5" w:rsidRPr="00C929C5" w:rsidRDefault="00C929C5" w:rsidP="00386291">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The KLS will enable quality improvement across the Foundation Group by connecting workforce with evidence, knowledge and research.</w:t>
      </w:r>
    </w:p>
    <w:p w14:paraId="2B9C1014" w14:textId="77777777" w:rsidR="00C929C5" w:rsidRPr="00C929C5" w:rsidRDefault="00C929C5" w:rsidP="00386291">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The KLS will work towards the more highly developed levels of the NHSE Quality Framework.</w:t>
      </w:r>
    </w:p>
    <w:p w14:paraId="1D219D7E" w14:textId="77777777" w:rsidR="00C929C5" w:rsidRDefault="00C929C5" w:rsidP="00386291">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This dimension looks at the higher end of quality service for library users such as bespoke services direct to workplace and looks at the means to deliver this.</w:t>
      </w:r>
    </w:p>
    <w:p w14:paraId="73255C64" w14:textId="77777777" w:rsidR="00386291" w:rsidRPr="00C929C5" w:rsidRDefault="00386291" w:rsidP="00386291">
      <w:pPr>
        <w:rPr>
          <w:rFonts w:eastAsia="Aptos" w:cs="Arial"/>
          <w:color w:val="D86DCB"/>
          <w:kern w:val="2"/>
          <w:sz w:val="24"/>
          <w:szCs w:val="24"/>
          <w14:ligatures w14:val="standardContextual"/>
        </w:rPr>
      </w:pPr>
    </w:p>
    <w:tbl>
      <w:tblPr>
        <w:tblStyle w:val="TableGrid1"/>
        <w:tblW w:w="14029" w:type="dxa"/>
        <w:tblLook w:val="04A0" w:firstRow="1" w:lastRow="0" w:firstColumn="1" w:lastColumn="0" w:noHBand="0" w:noVBand="1"/>
      </w:tblPr>
      <w:tblGrid>
        <w:gridCol w:w="1257"/>
        <w:gridCol w:w="4550"/>
        <w:gridCol w:w="7088"/>
        <w:gridCol w:w="1134"/>
      </w:tblGrid>
      <w:tr w:rsidR="00C929C5" w:rsidRPr="00C929C5" w14:paraId="0327B461" w14:textId="77777777" w:rsidTr="00C929C5">
        <w:tc>
          <w:tcPr>
            <w:tcW w:w="1257" w:type="dxa"/>
          </w:tcPr>
          <w:p w14:paraId="2DA3B687" w14:textId="77777777" w:rsidR="00C929C5" w:rsidRPr="00C929C5" w:rsidRDefault="00C929C5" w:rsidP="00C929C5">
            <w:pPr>
              <w:rPr>
                <w:rFonts w:eastAsia="Aptos" w:cs="Arial"/>
                <w:kern w:val="2"/>
                <w:sz w:val="24"/>
                <w:szCs w:val="24"/>
                <w14:ligatures w14:val="standardContextual"/>
              </w:rPr>
            </w:pPr>
            <w:r w:rsidRPr="00C929C5">
              <w:rPr>
                <w:rFonts w:eastAsia="Aptos" w:cs="Arial"/>
                <w:kern w:val="2"/>
                <w:sz w:val="24"/>
                <w:szCs w:val="24"/>
                <w14:ligatures w14:val="standardContextual"/>
              </w:rPr>
              <w:t>Outcome/ Indicator</w:t>
            </w:r>
          </w:p>
        </w:tc>
        <w:tc>
          <w:tcPr>
            <w:tcW w:w="4550" w:type="dxa"/>
          </w:tcPr>
          <w:p w14:paraId="7C9E2504" w14:textId="77777777" w:rsidR="00C929C5" w:rsidRPr="00C929C5" w:rsidRDefault="00C929C5" w:rsidP="00C929C5">
            <w:pPr>
              <w:rPr>
                <w:rFonts w:eastAsia="Aptos" w:cs="Arial"/>
                <w:kern w:val="2"/>
                <w:sz w:val="24"/>
                <w:szCs w:val="24"/>
                <w14:ligatures w14:val="standardContextual"/>
              </w:rPr>
            </w:pPr>
            <w:r w:rsidRPr="00C929C5">
              <w:rPr>
                <w:rFonts w:eastAsia="Aptos" w:cs="Arial"/>
                <w:kern w:val="2"/>
                <w:sz w:val="24"/>
                <w:szCs w:val="24"/>
                <w14:ligatures w14:val="standardContextual"/>
              </w:rPr>
              <w:t>Essential Indicators</w:t>
            </w:r>
          </w:p>
        </w:tc>
        <w:tc>
          <w:tcPr>
            <w:tcW w:w="7088" w:type="dxa"/>
          </w:tcPr>
          <w:p w14:paraId="59FF11B3" w14:textId="77777777" w:rsidR="00C929C5" w:rsidRPr="00C929C5" w:rsidRDefault="00C929C5" w:rsidP="00C929C5">
            <w:pPr>
              <w:rPr>
                <w:rFonts w:eastAsia="Aptos" w:cs="Arial"/>
                <w:kern w:val="2"/>
                <w:sz w:val="24"/>
                <w:szCs w:val="24"/>
                <w14:ligatures w14:val="standardContextual"/>
              </w:rPr>
            </w:pPr>
            <w:r w:rsidRPr="00C929C5">
              <w:rPr>
                <w:rFonts w:eastAsia="Aptos" w:cs="Arial"/>
                <w:kern w:val="2"/>
                <w:sz w:val="24"/>
                <w:szCs w:val="24"/>
                <w14:ligatures w14:val="standardContextual"/>
              </w:rPr>
              <w:t>Details of Developments, Good Practice or Innovation, and any challenges</w:t>
            </w:r>
          </w:p>
        </w:tc>
        <w:tc>
          <w:tcPr>
            <w:tcW w:w="1134" w:type="dxa"/>
          </w:tcPr>
          <w:p w14:paraId="2956D4A0" w14:textId="77777777" w:rsidR="00C929C5" w:rsidRPr="00C929C5" w:rsidRDefault="00C929C5" w:rsidP="00C929C5">
            <w:pPr>
              <w:rPr>
                <w:rFonts w:eastAsia="Aptos" w:cs="Arial"/>
                <w:kern w:val="2"/>
                <w:sz w:val="24"/>
                <w:szCs w:val="24"/>
                <w14:ligatures w14:val="standardContextual"/>
              </w:rPr>
            </w:pPr>
            <w:r w:rsidRPr="00C929C5">
              <w:rPr>
                <w:rFonts w:eastAsia="Aptos" w:cs="Arial"/>
                <w:kern w:val="2"/>
                <w:sz w:val="24"/>
                <w:szCs w:val="24"/>
                <w14:ligatures w14:val="standardContextual"/>
              </w:rPr>
              <w:t xml:space="preserve">Year </w:t>
            </w:r>
          </w:p>
        </w:tc>
      </w:tr>
      <w:tr w:rsidR="00C929C5" w:rsidRPr="00C929C5" w14:paraId="7689541E" w14:textId="77777777" w:rsidTr="00C929C5">
        <w:tc>
          <w:tcPr>
            <w:tcW w:w="1257" w:type="dxa"/>
          </w:tcPr>
          <w:p w14:paraId="253F8DD6"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2.4</w:t>
            </w:r>
          </w:p>
        </w:tc>
        <w:tc>
          <w:tcPr>
            <w:tcW w:w="4550" w:type="dxa"/>
          </w:tcPr>
          <w:p w14:paraId="1230FEBF"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Knowledge and library specialists provide evidence summaries for healthcare staff.</w:t>
            </w:r>
          </w:p>
        </w:tc>
        <w:tc>
          <w:tcPr>
            <w:tcW w:w="7088" w:type="dxa"/>
          </w:tcPr>
          <w:p w14:paraId="7CA9B21C" w14:textId="0C9B293A"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 xml:space="preserve">Quality and Improvement and sustainability bulletins </w:t>
            </w:r>
            <w:r w:rsidR="001B1F60">
              <w:rPr>
                <w:rFonts w:eastAsia="Aptos" w:cs="Arial"/>
                <w:color w:val="D86DCB"/>
                <w:kern w:val="2"/>
                <w:sz w:val="24"/>
                <w:szCs w:val="24"/>
                <w14:ligatures w14:val="standardContextual"/>
              </w:rPr>
              <w:t>to be</w:t>
            </w:r>
            <w:r w:rsidRPr="00C929C5">
              <w:rPr>
                <w:rFonts w:eastAsia="Aptos" w:cs="Arial"/>
                <w:color w:val="D86DCB"/>
                <w:kern w:val="2"/>
                <w:sz w:val="24"/>
                <w:szCs w:val="24"/>
                <w14:ligatures w14:val="standardContextual"/>
              </w:rPr>
              <w:t xml:space="preserve"> sent monthly</w:t>
            </w:r>
            <w:r w:rsidR="001B1F60">
              <w:rPr>
                <w:rFonts w:eastAsia="Aptos" w:cs="Arial"/>
                <w:color w:val="D86DCB"/>
                <w:kern w:val="2"/>
                <w:sz w:val="24"/>
                <w:szCs w:val="24"/>
                <w14:ligatures w14:val="standardContextual"/>
              </w:rPr>
              <w:t xml:space="preserve"> and other bulletins developed when staff in post</w:t>
            </w:r>
          </w:p>
          <w:p w14:paraId="1522DC61" w14:textId="77777777" w:rsidR="00C929C5" w:rsidRPr="00C929C5" w:rsidRDefault="00C929C5" w:rsidP="00C929C5">
            <w:pPr>
              <w:rPr>
                <w:rFonts w:eastAsia="Aptos" w:cs="Arial"/>
                <w:color w:val="D86DCB"/>
                <w:kern w:val="2"/>
                <w:sz w:val="24"/>
                <w:szCs w:val="24"/>
                <w14:ligatures w14:val="standardContextual"/>
              </w:rPr>
            </w:pPr>
          </w:p>
        </w:tc>
        <w:tc>
          <w:tcPr>
            <w:tcW w:w="1134" w:type="dxa"/>
          </w:tcPr>
          <w:p w14:paraId="756D209E"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1-3</w:t>
            </w:r>
          </w:p>
        </w:tc>
      </w:tr>
      <w:tr w:rsidR="00C929C5" w:rsidRPr="00C929C5" w14:paraId="7370A060" w14:textId="77777777" w:rsidTr="00C929C5">
        <w:tc>
          <w:tcPr>
            <w:tcW w:w="1257" w:type="dxa"/>
          </w:tcPr>
          <w:p w14:paraId="0D6CF385"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2.5</w:t>
            </w:r>
          </w:p>
        </w:tc>
        <w:tc>
          <w:tcPr>
            <w:tcW w:w="4550" w:type="dxa"/>
          </w:tcPr>
          <w:p w14:paraId="27C6E918"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Knowledge and library specialists provide evidence summaries for healthcare staff.</w:t>
            </w:r>
          </w:p>
        </w:tc>
        <w:tc>
          <w:tcPr>
            <w:tcW w:w="7088" w:type="dxa"/>
          </w:tcPr>
          <w:p w14:paraId="14E904E7" w14:textId="7DDEF3C6"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 xml:space="preserve">This is not something we offer as part of a </w:t>
            </w:r>
            <w:r w:rsidR="001B1F60">
              <w:rPr>
                <w:rFonts w:eastAsia="Aptos" w:cs="Arial"/>
                <w:color w:val="D86DCB"/>
                <w:kern w:val="2"/>
                <w:sz w:val="24"/>
                <w:szCs w:val="24"/>
                <w14:ligatures w14:val="standardContextual"/>
              </w:rPr>
              <w:t>KL</w:t>
            </w:r>
            <w:r w:rsidRPr="00C929C5">
              <w:rPr>
                <w:rFonts w:eastAsia="Aptos" w:cs="Arial"/>
                <w:color w:val="D86DCB"/>
                <w:kern w:val="2"/>
                <w:sz w:val="24"/>
                <w:szCs w:val="24"/>
                <w14:ligatures w14:val="standardContextual"/>
              </w:rPr>
              <w:t>S and will have to train to do this – bulletins to resume once vacant posts filled</w:t>
            </w:r>
          </w:p>
        </w:tc>
        <w:tc>
          <w:tcPr>
            <w:tcW w:w="1134" w:type="dxa"/>
          </w:tcPr>
          <w:p w14:paraId="4A6DDAD3"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2-3</w:t>
            </w:r>
          </w:p>
        </w:tc>
      </w:tr>
      <w:tr w:rsidR="00C929C5" w:rsidRPr="00C929C5" w14:paraId="2EE15B7D" w14:textId="77777777" w:rsidTr="00C929C5">
        <w:tc>
          <w:tcPr>
            <w:tcW w:w="1257" w:type="dxa"/>
          </w:tcPr>
          <w:p w14:paraId="42C566E8"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3.2</w:t>
            </w:r>
          </w:p>
        </w:tc>
        <w:tc>
          <w:tcPr>
            <w:tcW w:w="4550" w:type="dxa"/>
          </w:tcPr>
          <w:p w14:paraId="2A0998A4"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The knowledge and library services team use knowledge and evidence needs analysis and feedback from users to consider changes to services and/or resources.</w:t>
            </w:r>
          </w:p>
        </w:tc>
        <w:tc>
          <w:tcPr>
            <w:tcW w:w="7088" w:type="dxa"/>
          </w:tcPr>
          <w:p w14:paraId="4D31948F" w14:textId="63E4E6AB"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 xml:space="preserve">There is a </w:t>
            </w:r>
            <w:r w:rsidR="001B1F60">
              <w:rPr>
                <w:rFonts w:eastAsia="Aptos" w:cs="Arial"/>
                <w:color w:val="D86DCB"/>
                <w:kern w:val="2"/>
                <w:sz w:val="24"/>
                <w:szCs w:val="24"/>
                <w14:ligatures w14:val="standardContextual"/>
              </w:rPr>
              <w:t>KL</w:t>
            </w:r>
            <w:r w:rsidRPr="00C929C5">
              <w:rPr>
                <w:rFonts w:eastAsia="Aptos" w:cs="Arial"/>
                <w:color w:val="D86DCB"/>
                <w:kern w:val="2"/>
                <w:sz w:val="24"/>
                <w:szCs w:val="24"/>
                <w14:ligatures w14:val="standardContextual"/>
              </w:rPr>
              <w:t>S bi-annual survey, training and LS impact, customer service feedback forms in library</w:t>
            </w:r>
            <w:r w:rsidR="001B1F60">
              <w:rPr>
                <w:rFonts w:eastAsia="Aptos" w:cs="Arial"/>
                <w:color w:val="D86DCB"/>
                <w:kern w:val="2"/>
                <w:sz w:val="24"/>
                <w:szCs w:val="24"/>
                <w14:ligatures w14:val="standardContextual"/>
              </w:rPr>
              <w:t>. Impact stories to be collected and regionally advertised.</w:t>
            </w:r>
          </w:p>
        </w:tc>
        <w:tc>
          <w:tcPr>
            <w:tcW w:w="1134" w:type="dxa"/>
          </w:tcPr>
          <w:p w14:paraId="021D08A5"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2-3</w:t>
            </w:r>
          </w:p>
        </w:tc>
      </w:tr>
      <w:tr w:rsidR="00C929C5" w:rsidRPr="00C929C5" w14:paraId="554BF6BC" w14:textId="77777777" w:rsidTr="00C929C5">
        <w:tc>
          <w:tcPr>
            <w:tcW w:w="1257" w:type="dxa"/>
          </w:tcPr>
          <w:p w14:paraId="167F9113"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4.1</w:t>
            </w:r>
          </w:p>
        </w:tc>
        <w:tc>
          <w:tcPr>
            <w:tcW w:w="4550" w:type="dxa"/>
          </w:tcPr>
          <w:p w14:paraId="36ED3508"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The organisation ensures that the knowledge and library service is led and managed by a qualified and experienced knowledge specialist, librarian or knowledge manager.</w:t>
            </w:r>
          </w:p>
        </w:tc>
        <w:tc>
          <w:tcPr>
            <w:tcW w:w="7088" w:type="dxa"/>
          </w:tcPr>
          <w:p w14:paraId="45185769" w14:textId="75F9C3EF"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Manager has Post graduate qualification and FCLIP certification with 23 years’ experience of working in health libraries</w:t>
            </w:r>
            <w:r w:rsidR="001B1F60">
              <w:rPr>
                <w:rFonts w:eastAsia="Aptos" w:cs="Arial"/>
                <w:color w:val="D86DCB"/>
                <w:kern w:val="2"/>
                <w:sz w:val="24"/>
                <w:szCs w:val="24"/>
                <w14:ligatures w14:val="standardContextual"/>
              </w:rPr>
              <w:t>. Further development to be identified in PDRs</w:t>
            </w:r>
          </w:p>
        </w:tc>
        <w:tc>
          <w:tcPr>
            <w:tcW w:w="1134" w:type="dxa"/>
          </w:tcPr>
          <w:p w14:paraId="51DE3960"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1-3</w:t>
            </w:r>
          </w:p>
        </w:tc>
      </w:tr>
      <w:tr w:rsidR="00C929C5" w:rsidRPr="00C929C5" w14:paraId="1A84A370" w14:textId="77777777" w:rsidTr="00C929C5">
        <w:tc>
          <w:tcPr>
            <w:tcW w:w="1257" w:type="dxa"/>
          </w:tcPr>
          <w:p w14:paraId="5E45627C"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4.3</w:t>
            </w:r>
          </w:p>
        </w:tc>
        <w:tc>
          <w:tcPr>
            <w:tcW w:w="4550" w:type="dxa"/>
          </w:tcPr>
          <w:p w14:paraId="26E0273C"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Plans for service development and improvement incorporate a review of the capacity, strengths and skill gaps within the team.</w:t>
            </w:r>
          </w:p>
          <w:p w14:paraId="004DE9C4" w14:textId="77777777" w:rsidR="00C929C5" w:rsidRPr="00C929C5" w:rsidRDefault="00C929C5" w:rsidP="00C929C5">
            <w:pPr>
              <w:rPr>
                <w:rFonts w:eastAsia="Aptos" w:cs="Arial"/>
                <w:color w:val="D86DCB"/>
                <w:kern w:val="2"/>
                <w:sz w:val="24"/>
                <w:szCs w:val="24"/>
                <w14:ligatures w14:val="standardContextual"/>
              </w:rPr>
            </w:pPr>
          </w:p>
        </w:tc>
        <w:tc>
          <w:tcPr>
            <w:tcW w:w="7088" w:type="dxa"/>
          </w:tcPr>
          <w:p w14:paraId="480DA3D3" w14:textId="5BDBA2CB"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Informal discussion at team meetings and pdrs</w:t>
            </w:r>
            <w:r w:rsidR="001B1F60">
              <w:rPr>
                <w:rFonts w:eastAsia="Aptos" w:cs="Arial"/>
                <w:color w:val="D86DCB"/>
                <w:kern w:val="2"/>
                <w:sz w:val="24"/>
                <w:szCs w:val="24"/>
                <w14:ligatures w14:val="standardContextual"/>
              </w:rPr>
              <w:t>. Discuss organisational structure and capacity with Director.</w:t>
            </w:r>
          </w:p>
          <w:p w14:paraId="4E52A228" w14:textId="77777777" w:rsidR="00C929C5" w:rsidRPr="00C929C5" w:rsidRDefault="00C929C5" w:rsidP="00C929C5">
            <w:pPr>
              <w:rPr>
                <w:rFonts w:eastAsia="Aptos" w:cs="Arial"/>
                <w:color w:val="D86DCB"/>
                <w:kern w:val="2"/>
                <w:sz w:val="24"/>
                <w:szCs w:val="24"/>
                <w14:ligatures w14:val="standardContextual"/>
              </w:rPr>
            </w:pPr>
          </w:p>
        </w:tc>
        <w:tc>
          <w:tcPr>
            <w:tcW w:w="1134" w:type="dxa"/>
          </w:tcPr>
          <w:p w14:paraId="5323ABDA" w14:textId="77777777" w:rsidR="00C929C5" w:rsidRPr="00C929C5" w:rsidRDefault="00C929C5" w:rsidP="00C929C5">
            <w:pPr>
              <w:rPr>
                <w:rFonts w:eastAsia="Aptos" w:cs="Arial"/>
                <w:color w:val="D86DCB"/>
                <w:kern w:val="2"/>
                <w:sz w:val="24"/>
                <w:szCs w:val="24"/>
                <w14:ligatures w14:val="standardContextual"/>
              </w:rPr>
            </w:pPr>
            <w:r w:rsidRPr="00C929C5">
              <w:rPr>
                <w:rFonts w:eastAsia="Aptos" w:cs="Arial"/>
                <w:color w:val="D86DCB"/>
                <w:kern w:val="2"/>
                <w:sz w:val="24"/>
                <w:szCs w:val="24"/>
                <w14:ligatures w14:val="standardContextual"/>
              </w:rPr>
              <w:t>1-3</w:t>
            </w:r>
          </w:p>
        </w:tc>
      </w:tr>
    </w:tbl>
    <w:p w14:paraId="7AD64D13" w14:textId="77777777" w:rsidR="00C929C5" w:rsidRDefault="00C929C5" w:rsidP="00C929C5">
      <w:pPr>
        <w:rPr>
          <w:rFonts w:cs="Arial"/>
          <w:b/>
          <w:bCs/>
          <w:color w:val="0070C0"/>
          <w:sz w:val="28"/>
          <w:szCs w:val="28"/>
        </w:rPr>
      </w:pPr>
      <w:r w:rsidRPr="00EB5DDA">
        <w:rPr>
          <w:rFonts w:cs="Arial"/>
          <w:b/>
          <w:bCs/>
          <w:color w:val="0070C0"/>
          <w:sz w:val="28"/>
          <w:szCs w:val="28"/>
        </w:rPr>
        <w:lastRenderedPageBreak/>
        <w:t>Workforce</w:t>
      </w:r>
    </w:p>
    <w:p w14:paraId="3B4E6E17" w14:textId="77777777" w:rsidR="00386291" w:rsidRPr="00EB5DDA" w:rsidRDefault="00386291" w:rsidP="00C929C5">
      <w:pPr>
        <w:rPr>
          <w:rFonts w:cs="Arial"/>
          <w:b/>
          <w:bCs/>
          <w:color w:val="0070C0"/>
          <w:sz w:val="28"/>
          <w:szCs w:val="28"/>
        </w:rPr>
      </w:pPr>
    </w:p>
    <w:p w14:paraId="0A57DAF3" w14:textId="77777777" w:rsidR="00C929C5" w:rsidRPr="00EB5DDA" w:rsidRDefault="00C929C5" w:rsidP="00C929C5">
      <w:pPr>
        <w:rPr>
          <w:rFonts w:cs="Arial"/>
          <w:color w:val="0070C0"/>
          <w:sz w:val="24"/>
          <w:szCs w:val="24"/>
        </w:rPr>
      </w:pPr>
      <w:r w:rsidRPr="00EB5DDA">
        <w:rPr>
          <w:rFonts w:cs="Arial"/>
          <w:color w:val="0070C0"/>
          <w:sz w:val="24"/>
          <w:szCs w:val="24"/>
        </w:rPr>
        <w:t>The KLS will enable the workforce and learners to obtain the skills required to connect with evidence and foster health and information literacy.</w:t>
      </w:r>
    </w:p>
    <w:p w14:paraId="6777584B" w14:textId="77777777" w:rsidR="00C929C5" w:rsidRPr="00EB5DDA" w:rsidRDefault="00C929C5" w:rsidP="00C929C5">
      <w:pPr>
        <w:rPr>
          <w:rFonts w:cs="Arial"/>
          <w:color w:val="0070C0"/>
          <w:sz w:val="24"/>
          <w:szCs w:val="24"/>
        </w:rPr>
      </w:pPr>
      <w:r w:rsidRPr="00EB5DDA">
        <w:rPr>
          <w:rFonts w:cs="Arial"/>
          <w:color w:val="0070C0"/>
          <w:sz w:val="24"/>
          <w:szCs w:val="24"/>
        </w:rPr>
        <w:t>The KLS will model new ways of working with the appropriate working spaces on and offline.</w:t>
      </w:r>
    </w:p>
    <w:p w14:paraId="6883220A" w14:textId="77777777" w:rsidR="00C929C5" w:rsidRDefault="00C929C5" w:rsidP="00C929C5">
      <w:pPr>
        <w:rPr>
          <w:rFonts w:cs="Arial"/>
          <w:color w:val="0070C0"/>
          <w:sz w:val="24"/>
          <w:szCs w:val="24"/>
        </w:rPr>
      </w:pPr>
      <w:r w:rsidRPr="00EB5DDA">
        <w:rPr>
          <w:rFonts w:cs="Arial"/>
          <w:color w:val="0070C0"/>
          <w:sz w:val="24"/>
          <w:szCs w:val="24"/>
        </w:rPr>
        <w:t>The KLS will embrace initiatives to encourage the wellbeing of the workforce.</w:t>
      </w:r>
    </w:p>
    <w:p w14:paraId="66363041" w14:textId="77777777" w:rsidR="00C929C5" w:rsidRPr="00EB5DDA" w:rsidRDefault="00C929C5" w:rsidP="00C929C5">
      <w:pPr>
        <w:rPr>
          <w:rFonts w:cs="Arial"/>
          <w:color w:val="0070C0"/>
          <w:sz w:val="24"/>
          <w:szCs w:val="24"/>
        </w:rPr>
      </w:pPr>
    </w:p>
    <w:tbl>
      <w:tblPr>
        <w:tblStyle w:val="TableGrid"/>
        <w:tblW w:w="13887" w:type="dxa"/>
        <w:tblLook w:val="04A0" w:firstRow="1" w:lastRow="0" w:firstColumn="1" w:lastColumn="0" w:noHBand="0" w:noVBand="1"/>
      </w:tblPr>
      <w:tblGrid>
        <w:gridCol w:w="1258"/>
        <w:gridCol w:w="4549"/>
        <w:gridCol w:w="7088"/>
        <w:gridCol w:w="992"/>
      </w:tblGrid>
      <w:tr w:rsidR="00C929C5" w14:paraId="41C933B4" w14:textId="77777777" w:rsidTr="00C929C5">
        <w:tc>
          <w:tcPr>
            <w:tcW w:w="1258" w:type="dxa"/>
          </w:tcPr>
          <w:p w14:paraId="09BDCFF3" w14:textId="77777777" w:rsidR="00C929C5" w:rsidRPr="00286DCD" w:rsidRDefault="00C929C5" w:rsidP="002E2FB2">
            <w:pPr>
              <w:rPr>
                <w:rFonts w:cs="Arial"/>
                <w:sz w:val="24"/>
                <w:szCs w:val="24"/>
              </w:rPr>
            </w:pPr>
            <w:r>
              <w:rPr>
                <w:rFonts w:cs="Arial"/>
                <w:sz w:val="24"/>
                <w:szCs w:val="24"/>
              </w:rPr>
              <w:t>Outcome/ Indicator</w:t>
            </w:r>
          </w:p>
        </w:tc>
        <w:tc>
          <w:tcPr>
            <w:tcW w:w="4549" w:type="dxa"/>
          </w:tcPr>
          <w:p w14:paraId="51DF497C" w14:textId="77777777" w:rsidR="00C929C5" w:rsidRPr="00A563C2" w:rsidRDefault="00C929C5" w:rsidP="002E2FB2">
            <w:pPr>
              <w:rPr>
                <w:rFonts w:cs="Arial"/>
                <w:sz w:val="24"/>
                <w:szCs w:val="24"/>
              </w:rPr>
            </w:pPr>
            <w:r>
              <w:rPr>
                <w:rFonts w:cs="Arial"/>
                <w:sz w:val="24"/>
                <w:szCs w:val="24"/>
              </w:rPr>
              <w:t>Essential Indicators</w:t>
            </w:r>
          </w:p>
        </w:tc>
        <w:tc>
          <w:tcPr>
            <w:tcW w:w="7088" w:type="dxa"/>
          </w:tcPr>
          <w:p w14:paraId="7E12FA54" w14:textId="77777777" w:rsidR="00C929C5" w:rsidRPr="000F0B95" w:rsidRDefault="00C929C5" w:rsidP="002E2FB2">
            <w:pPr>
              <w:rPr>
                <w:rFonts w:cs="Arial"/>
                <w:sz w:val="24"/>
                <w:szCs w:val="24"/>
              </w:rPr>
            </w:pPr>
            <w:r w:rsidRPr="000F0B95">
              <w:rPr>
                <w:rFonts w:cs="Arial"/>
                <w:sz w:val="24"/>
                <w:szCs w:val="24"/>
              </w:rPr>
              <w:t>Details of Developments, Good Practice or Innovation, and any challenges</w:t>
            </w:r>
          </w:p>
        </w:tc>
        <w:tc>
          <w:tcPr>
            <w:tcW w:w="992" w:type="dxa"/>
          </w:tcPr>
          <w:p w14:paraId="391A5204" w14:textId="77777777" w:rsidR="00C929C5" w:rsidRPr="000F0B95" w:rsidRDefault="00C929C5" w:rsidP="002E2FB2">
            <w:pPr>
              <w:rPr>
                <w:rFonts w:cs="Arial"/>
                <w:sz w:val="24"/>
                <w:szCs w:val="24"/>
              </w:rPr>
            </w:pPr>
            <w:r w:rsidRPr="000F0B95">
              <w:rPr>
                <w:rFonts w:cs="Arial"/>
                <w:sz w:val="24"/>
                <w:szCs w:val="24"/>
              </w:rPr>
              <w:t xml:space="preserve">Year </w:t>
            </w:r>
          </w:p>
        </w:tc>
      </w:tr>
      <w:tr w:rsidR="00C929C5" w14:paraId="0E85536B" w14:textId="77777777" w:rsidTr="00C929C5">
        <w:tc>
          <w:tcPr>
            <w:tcW w:w="1258" w:type="dxa"/>
          </w:tcPr>
          <w:p w14:paraId="5ED14878" w14:textId="77777777" w:rsidR="00C929C5" w:rsidRPr="00EB5DDA" w:rsidRDefault="00C929C5" w:rsidP="002E2FB2">
            <w:pPr>
              <w:rPr>
                <w:rFonts w:cs="Arial"/>
                <w:color w:val="0070C0"/>
                <w:sz w:val="24"/>
                <w:szCs w:val="24"/>
              </w:rPr>
            </w:pPr>
            <w:r w:rsidRPr="00EB5DDA">
              <w:rPr>
                <w:rFonts w:cs="Arial"/>
                <w:color w:val="0070C0"/>
                <w:sz w:val="24"/>
                <w:szCs w:val="24"/>
              </w:rPr>
              <w:t>2.2</w:t>
            </w:r>
          </w:p>
        </w:tc>
        <w:tc>
          <w:tcPr>
            <w:tcW w:w="4549" w:type="dxa"/>
          </w:tcPr>
          <w:p w14:paraId="1DD619C2" w14:textId="77777777" w:rsidR="00C929C5" w:rsidRPr="00EB5DDA" w:rsidRDefault="00C929C5" w:rsidP="002E2FB2">
            <w:pPr>
              <w:rPr>
                <w:rFonts w:cs="Arial"/>
                <w:color w:val="0070C0"/>
                <w:sz w:val="24"/>
                <w:szCs w:val="24"/>
              </w:rPr>
            </w:pPr>
            <w:r w:rsidRPr="00EB5DDA">
              <w:rPr>
                <w:rFonts w:cs="Arial"/>
                <w:color w:val="0070C0"/>
                <w:sz w:val="24"/>
                <w:szCs w:val="24"/>
              </w:rPr>
              <w:t>Knowledge and library specialists provide evidence and literature search services for clinical staff.</w:t>
            </w:r>
          </w:p>
        </w:tc>
        <w:tc>
          <w:tcPr>
            <w:tcW w:w="7088" w:type="dxa"/>
          </w:tcPr>
          <w:p w14:paraId="39A6EC1D" w14:textId="77777777" w:rsidR="00C929C5" w:rsidRPr="00EB5DDA" w:rsidRDefault="00C929C5" w:rsidP="002E2FB2">
            <w:pPr>
              <w:rPr>
                <w:rFonts w:cs="Arial"/>
                <w:color w:val="0070C0"/>
                <w:sz w:val="24"/>
                <w:szCs w:val="24"/>
              </w:rPr>
            </w:pPr>
            <w:r w:rsidRPr="00EB5DDA">
              <w:rPr>
                <w:rFonts w:cs="Arial"/>
                <w:color w:val="0070C0"/>
                <w:sz w:val="24"/>
                <w:szCs w:val="24"/>
              </w:rPr>
              <w:t>Appoint to post Clinical and Outreach Librarian to develop from an ad hoc service</w:t>
            </w:r>
          </w:p>
        </w:tc>
        <w:tc>
          <w:tcPr>
            <w:tcW w:w="992" w:type="dxa"/>
          </w:tcPr>
          <w:p w14:paraId="53BCD6B2" w14:textId="77777777" w:rsidR="00C929C5" w:rsidRPr="00EB5DDA" w:rsidRDefault="00C929C5" w:rsidP="002E2FB2">
            <w:pPr>
              <w:rPr>
                <w:rFonts w:cs="Arial"/>
                <w:color w:val="0070C0"/>
                <w:sz w:val="24"/>
                <w:szCs w:val="24"/>
              </w:rPr>
            </w:pPr>
            <w:r w:rsidRPr="00EB5DDA">
              <w:rPr>
                <w:rFonts w:cs="Arial"/>
                <w:color w:val="0070C0"/>
                <w:sz w:val="24"/>
                <w:szCs w:val="24"/>
              </w:rPr>
              <w:t>1</w:t>
            </w:r>
          </w:p>
        </w:tc>
      </w:tr>
      <w:tr w:rsidR="00C929C5" w14:paraId="4539FEAF" w14:textId="77777777" w:rsidTr="00C929C5">
        <w:tc>
          <w:tcPr>
            <w:tcW w:w="1258" w:type="dxa"/>
          </w:tcPr>
          <w:p w14:paraId="2BDDE0CD" w14:textId="77777777" w:rsidR="00C929C5" w:rsidRPr="00EB5DDA" w:rsidRDefault="00C929C5" w:rsidP="002E2FB2">
            <w:pPr>
              <w:rPr>
                <w:rFonts w:cs="Arial"/>
                <w:color w:val="0070C0"/>
                <w:sz w:val="24"/>
                <w:szCs w:val="24"/>
              </w:rPr>
            </w:pPr>
            <w:r w:rsidRPr="00EB5DDA">
              <w:rPr>
                <w:rFonts w:cs="Arial"/>
                <w:color w:val="0070C0"/>
                <w:sz w:val="24"/>
                <w:szCs w:val="24"/>
              </w:rPr>
              <w:t>2.3</w:t>
            </w:r>
          </w:p>
        </w:tc>
        <w:tc>
          <w:tcPr>
            <w:tcW w:w="4549" w:type="dxa"/>
          </w:tcPr>
          <w:p w14:paraId="7A05E366" w14:textId="77777777" w:rsidR="00C929C5" w:rsidRPr="00EB5DDA" w:rsidRDefault="00C929C5" w:rsidP="002E2FB2">
            <w:pPr>
              <w:rPr>
                <w:rFonts w:cs="Arial"/>
                <w:color w:val="0070C0"/>
                <w:sz w:val="24"/>
                <w:szCs w:val="24"/>
              </w:rPr>
            </w:pPr>
            <w:r w:rsidRPr="00EB5DDA">
              <w:rPr>
                <w:rFonts w:cs="Arial"/>
                <w:color w:val="0070C0"/>
                <w:sz w:val="24"/>
                <w:szCs w:val="24"/>
              </w:rPr>
              <w:t>Knowledge and library specialists provide evidence and literature search services to non-clinical staff.</w:t>
            </w:r>
          </w:p>
        </w:tc>
        <w:tc>
          <w:tcPr>
            <w:tcW w:w="7088" w:type="dxa"/>
          </w:tcPr>
          <w:p w14:paraId="4EF1B278" w14:textId="77777777" w:rsidR="00C929C5" w:rsidRPr="00EB5DDA" w:rsidRDefault="00C929C5" w:rsidP="002E2FB2">
            <w:pPr>
              <w:rPr>
                <w:rFonts w:cs="Arial"/>
                <w:color w:val="0070C0"/>
                <w:sz w:val="24"/>
                <w:szCs w:val="24"/>
              </w:rPr>
            </w:pPr>
            <w:r w:rsidRPr="00EB5DDA">
              <w:rPr>
                <w:rFonts w:cs="Arial"/>
                <w:color w:val="0070C0"/>
                <w:sz w:val="24"/>
                <w:szCs w:val="24"/>
              </w:rPr>
              <w:t>As above</w:t>
            </w:r>
          </w:p>
        </w:tc>
        <w:tc>
          <w:tcPr>
            <w:tcW w:w="992" w:type="dxa"/>
          </w:tcPr>
          <w:p w14:paraId="29588D85" w14:textId="77777777" w:rsidR="00C929C5" w:rsidRPr="00EB5DDA" w:rsidRDefault="00C929C5" w:rsidP="002E2FB2">
            <w:pPr>
              <w:rPr>
                <w:rFonts w:cs="Arial"/>
                <w:color w:val="0070C0"/>
                <w:sz w:val="24"/>
                <w:szCs w:val="24"/>
              </w:rPr>
            </w:pPr>
            <w:r w:rsidRPr="00EB5DDA">
              <w:rPr>
                <w:rFonts w:cs="Arial"/>
                <w:color w:val="0070C0"/>
                <w:sz w:val="24"/>
                <w:szCs w:val="24"/>
              </w:rPr>
              <w:t>1</w:t>
            </w:r>
          </w:p>
        </w:tc>
      </w:tr>
      <w:tr w:rsidR="00C929C5" w14:paraId="19CF49F3" w14:textId="77777777" w:rsidTr="00C929C5">
        <w:tc>
          <w:tcPr>
            <w:tcW w:w="1258" w:type="dxa"/>
          </w:tcPr>
          <w:p w14:paraId="5CEC5178" w14:textId="77777777" w:rsidR="00C929C5" w:rsidRPr="00EB5DDA" w:rsidRDefault="00C929C5" w:rsidP="002E2FB2">
            <w:pPr>
              <w:rPr>
                <w:rFonts w:cs="Arial"/>
                <w:color w:val="0070C0"/>
                <w:sz w:val="24"/>
                <w:szCs w:val="24"/>
              </w:rPr>
            </w:pPr>
            <w:r w:rsidRPr="00EB5DDA">
              <w:rPr>
                <w:rFonts w:cs="Arial"/>
                <w:color w:val="0070C0"/>
                <w:sz w:val="24"/>
                <w:szCs w:val="24"/>
              </w:rPr>
              <w:t>2.9</w:t>
            </w:r>
          </w:p>
        </w:tc>
        <w:tc>
          <w:tcPr>
            <w:tcW w:w="4549" w:type="dxa"/>
          </w:tcPr>
          <w:p w14:paraId="70FE56E3" w14:textId="77777777" w:rsidR="00C929C5" w:rsidRPr="00EB5DDA" w:rsidRDefault="00C929C5" w:rsidP="002E2FB2">
            <w:pPr>
              <w:rPr>
                <w:rFonts w:cs="Arial"/>
                <w:color w:val="0070C0"/>
                <w:sz w:val="24"/>
                <w:szCs w:val="24"/>
              </w:rPr>
            </w:pPr>
            <w:r w:rsidRPr="00EB5DDA">
              <w:rPr>
                <w:rFonts w:cs="Arial"/>
                <w:color w:val="0070C0"/>
                <w:sz w:val="24"/>
                <w:szCs w:val="24"/>
              </w:rPr>
              <w:t>Knowledge and library staff promote and deliver personalised alerting services from a range of sources.</w:t>
            </w:r>
          </w:p>
          <w:p w14:paraId="68582AB0" w14:textId="77777777" w:rsidR="00C929C5" w:rsidRPr="00EB5DDA" w:rsidRDefault="00C929C5" w:rsidP="002E2FB2">
            <w:pPr>
              <w:rPr>
                <w:rFonts w:cs="Arial"/>
                <w:color w:val="0070C0"/>
                <w:sz w:val="24"/>
                <w:szCs w:val="24"/>
              </w:rPr>
            </w:pPr>
          </w:p>
        </w:tc>
        <w:tc>
          <w:tcPr>
            <w:tcW w:w="7088" w:type="dxa"/>
          </w:tcPr>
          <w:p w14:paraId="196A9541" w14:textId="77777777" w:rsidR="00C929C5" w:rsidRPr="00EB5DDA" w:rsidRDefault="00C929C5" w:rsidP="002E2FB2">
            <w:pPr>
              <w:rPr>
                <w:rFonts w:cs="Arial"/>
                <w:color w:val="0070C0"/>
                <w:sz w:val="24"/>
                <w:szCs w:val="24"/>
              </w:rPr>
            </w:pPr>
            <w:r w:rsidRPr="00EB5DDA">
              <w:rPr>
                <w:rFonts w:cs="Arial"/>
                <w:color w:val="0070C0"/>
                <w:sz w:val="24"/>
                <w:szCs w:val="24"/>
              </w:rPr>
              <w:t>Current “virtual book boxes” presented as web pages. Service to be promoted via Nursing, Midwifery and AHP Board. Specific subject alerts to be set up by new staff</w:t>
            </w:r>
          </w:p>
        </w:tc>
        <w:tc>
          <w:tcPr>
            <w:tcW w:w="992" w:type="dxa"/>
          </w:tcPr>
          <w:p w14:paraId="28ECA6FF" w14:textId="77777777" w:rsidR="00C929C5" w:rsidRPr="00EB5DDA" w:rsidRDefault="00C929C5" w:rsidP="002E2FB2">
            <w:pPr>
              <w:rPr>
                <w:rFonts w:cs="Arial"/>
                <w:color w:val="0070C0"/>
                <w:sz w:val="24"/>
                <w:szCs w:val="24"/>
              </w:rPr>
            </w:pPr>
            <w:r w:rsidRPr="00EB5DDA">
              <w:rPr>
                <w:rFonts w:cs="Arial"/>
                <w:color w:val="0070C0"/>
                <w:sz w:val="24"/>
                <w:szCs w:val="24"/>
              </w:rPr>
              <w:t>1-2</w:t>
            </w:r>
          </w:p>
        </w:tc>
      </w:tr>
      <w:tr w:rsidR="00C929C5" w14:paraId="3F306796" w14:textId="77777777" w:rsidTr="00C929C5">
        <w:tc>
          <w:tcPr>
            <w:tcW w:w="1258" w:type="dxa"/>
          </w:tcPr>
          <w:p w14:paraId="4054A36E" w14:textId="77777777" w:rsidR="00C929C5" w:rsidRPr="00EB5DDA" w:rsidRDefault="00C929C5" w:rsidP="002E2FB2">
            <w:pPr>
              <w:rPr>
                <w:rFonts w:cs="Arial"/>
                <w:color w:val="0070C0"/>
                <w:sz w:val="24"/>
                <w:szCs w:val="24"/>
              </w:rPr>
            </w:pPr>
            <w:r w:rsidRPr="00EB5DDA">
              <w:rPr>
                <w:rFonts w:cs="Arial"/>
                <w:color w:val="0070C0"/>
                <w:sz w:val="24"/>
                <w:szCs w:val="24"/>
              </w:rPr>
              <w:t>3.1</w:t>
            </w:r>
          </w:p>
        </w:tc>
        <w:tc>
          <w:tcPr>
            <w:tcW w:w="4549" w:type="dxa"/>
          </w:tcPr>
          <w:p w14:paraId="0A0E76A0" w14:textId="77777777" w:rsidR="00C929C5" w:rsidRPr="00EB5DDA" w:rsidRDefault="00C929C5" w:rsidP="002E2FB2">
            <w:pPr>
              <w:rPr>
                <w:rFonts w:cs="Arial"/>
                <w:color w:val="0070C0"/>
                <w:sz w:val="24"/>
                <w:szCs w:val="24"/>
              </w:rPr>
            </w:pPr>
            <w:r w:rsidRPr="00EB5DDA">
              <w:rPr>
                <w:rFonts w:cs="Arial"/>
                <w:color w:val="0070C0"/>
                <w:sz w:val="24"/>
                <w:szCs w:val="24"/>
              </w:rPr>
              <w:t>The knowledge and library service is promoted to all staff and learners.</w:t>
            </w:r>
          </w:p>
        </w:tc>
        <w:tc>
          <w:tcPr>
            <w:tcW w:w="7088" w:type="dxa"/>
          </w:tcPr>
          <w:p w14:paraId="67E98C6C" w14:textId="3B165B65" w:rsidR="00C929C5" w:rsidRPr="00EB5DDA" w:rsidRDefault="00C929C5" w:rsidP="002E2FB2">
            <w:pPr>
              <w:rPr>
                <w:rFonts w:cs="Arial"/>
                <w:color w:val="0070C0"/>
                <w:sz w:val="24"/>
                <w:szCs w:val="24"/>
              </w:rPr>
            </w:pPr>
            <w:r w:rsidRPr="00EB5DDA">
              <w:rPr>
                <w:rFonts w:cs="Arial"/>
                <w:color w:val="0070C0"/>
                <w:sz w:val="24"/>
                <w:szCs w:val="24"/>
              </w:rPr>
              <w:t xml:space="preserve">The </w:t>
            </w:r>
            <w:r w:rsidR="001B1F60">
              <w:rPr>
                <w:rFonts w:cs="Arial"/>
                <w:color w:val="0070C0"/>
                <w:sz w:val="24"/>
                <w:szCs w:val="24"/>
              </w:rPr>
              <w:t>KL</w:t>
            </w:r>
            <w:r w:rsidRPr="00EB5DDA">
              <w:rPr>
                <w:rFonts w:cs="Arial"/>
                <w:color w:val="0070C0"/>
                <w:sz w:val="24"/>
                <w:szCs w:val="24"/>
              </w:rPr>
              <w:t>S has an online present at inductions, communications is used to advertise resource of the month and other services. Routine presence on FY1 and FY2 inductions needs setting up</w:t>
            </w:r>
          </w:p>
        </w:tc>
        <w:tc>
          <w:tcPr>
            <w:tcW w:w="992" w:type="dxa"/>
          </w:tcPr>
          <w:p w14:paraId="05BD0333" w14:textId="77777777" w:rsidR="00C929C5" w:rsidRPr="00EB5DDA" w:rsidRDefault="00C929C5" w:rsidP="002E2FB2">
            <w:pPr>
              <w:rPr>
                <w:rFonts w:cs="Arial"/>
                <w:color w:val="0070C0"/>
                <w:sz w:val="24"/>
                <w:szCs w:val="24"/>
              </w:rPr>
            </w:pPr>
            <w:r w:rsidRPr="00EB5DDA">
              <w:rPr>
                <w:rFonts w:cs="Arial"/>
                <w:color w:val="0070C0"/>
                <w:sz w:val="24"/>
                <w:szCs w:val="24"/>
              </w:rPr>
              <w:t>1-3</w:t>
            </w:r>
          </w:p>
        </w:tc>
      </w:tr>
      <w:tr w:rsidR="00C929C5" w14:paraId="22D99532" w14:textId="77777777" w:rsidTr="00C929C5">
        <w:tc>
          <w:tcPr>
            <w:tcW w:w="1258" w:type="dxa"/>
          </w:tcPr>
          <w:p w14:paraId="3F02B7D7" w14:textId="77777777" w:rsidR="00C929C5" w:rsidRPr="00EB5DDA" w:rsidRDefault="00C929C5" w:rsidP="002E2FB2">
            <w:pPr>
              <w:rPr>
                <w:rFonts w:cs="Arial"/>
                <w:color w:val="0070C0"/>
                <w:sz w:val="24"/>
                <w:szCs w:val="24"/>
              </w:rPr>
            </w:pPr>
            <w:r w:rsidRPr="00EB5DDA">
              <w:rPr>
                <w:rFonts w:cs="Arial"/>
                <w:color w:val="0070C0"/>
                <w:sz w:val="24"/>
                <w:szCs w:val="24"/>
              </w:rPr>
              <w:t>3.5</w:t>
            </w:r>
          </w:p>
        </w:tc>
        <w:tc>
          <w:tcPr>
            <w:tcW w:w="4549" w:type="dxa"/>
          </w:tcPr>
          <w:p w14:paraId="66537E7B" w14:textId="77777777" w:rsidR="00C929C5" w:rsidRPr="00EB5DDA" w:rsidRDefault="00C929C5" w:rsidP="002E2FB2">
            <w:pPr>
              <w:rPr>
                <w:rFonts w:cs="Arial"/>
                <w:color w:val="0070C0"/>
                <w:sz w:val="24"/>
                <w:szCs w:val="24"/>
              </w:rPr>
            </w:pPr>
            <w:r w:rsidRPr="00EB5DDA">
              <w:rPr>
                <w:rFonts w:cs="Arial"/>
                <w:color w:val="0070C0"/>
                <w:sz w:val="24"/>
                <w:szCs w:val="24"/>
              </w:rPr>
              <w:t>The knowledge and library services team work with the organisation to take a targeted and planned approach to marketing the service.</w:t>
            </w:r>
          </w:p>
        </w:tc>
        <w:tc>
          <w:tcPr>
            <w:tcW w:w="7088" w:type="dxa"/>
          </w:tcPr>
          <w:p w14:paraId="2C282A8C" w14:textId="5A236B9D" w:rsidR="00C929C5" w:rsidRPr="00EB5DDA" w:rsidRDefault="00C929C5" w:rsidP="002E2FB2">
            <w:pPr>
              <w:rPr>
                <w:rFonts w:cs="Arial"/>
                <w:color w:val="0070C0"/>
                <w:sz w:val="24"/>
                <w:szCs w:val="24"/>
              </w:rPr>
            </w:pPr>
            <w:r w:rsidRPr="00EB5DDA">
              <w:rPr>
                <w:rFonts w:cs="Arial"/>
                <w:color w:val="0070C0"/>
                <w:sz w:val="24"/>
                <w:szCs w:val="24"/>
              </w:rPr>
              <w:t xml:space="preserve">Regular </w:t>
            </w:r>
            <w:r w:rsidR="001B1F60">
              <w:rPr>
                <w:rFonts w:cs="Arial"/>
                <w:color w:val="0070C0"/>
                <w:sz w:val="24"/>
                <w:szCs w:val="24"/>
              </w:rPr>
              <w:t>KL</w:t>
            </w:r>
            <w:r w:rsidRPr="00EB5DDA">
              <w:rPr>
                <w:rFonts w:cs="Arial"/>
                <w:color w:val="0070C0"/>
                <w:sz w:val="24"/>
                <w:szCs w:val="24"/>
              </w:rPr>
              <w:t>S promotions sent to communication. Marketing policy to be written and research needed to identify further approaches</w:t>
            </w:r>
          </w:p>
        </w:tc>
        <w:tc>
          <w:tcPr>
            <w:tcW w:w="992" w:type="dxa"/>
          </w:tcPr>
          <w:p w14:paraId="1BF50BFC" w14:textId="77777777" w:rsidR="00C929C5" w:rsidRPr="00EB5DDA" w:rsidRDefault="00C929C5" w:rsidP="002E2FB2">
            <w:pPr>
              <w:rPr>
                <w:rFonts w:cs="Arial"/>
                <w:color w:val="0070C0"/>
                <w:sz w:val="24"/>
                <w:szCs w:val="24"/>
              </w:rPr>
            </w:pPr>
            <w:r w:rsidRPr="00EB5DDA">
              <w:rPr>
                <w:rFonts w:cs="Arial"/>
                <w:color w:val="0070C0"/>
                <w:sz w:val="24"/>
                <w:szCs w:val="24"/>
              </w:rPr>
              <w:t>2-3</w:t>
            </w:r>
          </w:p>
        </w:tc>
      </w:tr>
      <w:tr w:rsidR="00C929C5" w14:paraId="379B59A4" w14:textId="77777777" w:rsidTr="00C929C5">
        <w:tc>
          <w:tcPr>
            <w:tcW w:w="1258" w:type="dxa"/>
          </w:tcPr>
          <w:p w14:paraId="103D600E" w14:textId="77777777" w:rsidR="00C929C5" w:rsidRPr="00EB5DDA" w:rsidRDefault="00C929C5" w:rsidP="002E2FB2">
            <w:pPr>
              <w:rPr>
                <w:rFonts w:cs="Arial"/>
                <w:color w:val="0070C0"/>
                <w:sz w:val="24"/>
                <w:szCs w:val="24"/>
              </w:rPr>
            </w:pPr>
            <w:r>
              <w:rPr>
                <w:rFonts w:cs="Arial"/>
                <w:color w:val="0070C0"/>
                <w:sz w:val="24"/>
                <w:szCs w:val="24"/>
              </w:rPr>
              <w:t>4.3</w:t>
            </w:r>
          </w:p>
        </w:tc>
        <w:tc>
          <w:tcPr>
            <w:tcW w:w="4549" w:type="dxa"/>
          </w:tcPr>
          <w:p w14:paraId="1D9AB81A" w14:textId="77777777" w:rsidR="00C929C5" w:rsidRPr="00EB5DDA" w:rsidRDefault="00C929C5" w:rsidP="002E2FB2">
            <w:pPr>
              <w:rPr>
                <w:rFonts w:cs="Arial"/>
                <w:color w:val="0070C0"/>
                <w:sz w:val="24"/>
                <w:szCs w:val="24"/>
              </w:rPr>
            </w:pPr>
            <w:r w:rsidRPr="005377DB">
              <w:rPr>
                <w:rFonts w:cs="Arial"/>
                <w:color w:val="0070C0"/>
                <w:sz w:val="24"/>
                <w:szCs w:val="24"/>
              </w:rPr>
              <w:t>Plans for service development and improvement incorporate a review of the capacity, strengths and skill gaps within the team.</w:t>
            </w:r>
          </w:p>
        </w:tc>
        <w:tc>
          <w:tcPr>
            <w:tcW w:w="7088" w:type="dxa"/>
          </w:tcPr>
          <w:p w14:paraId="53958E11" w14:textId="13E6E6B8" w:rsidR="00C929C5" w:rsidRPr="00EB5DDA" w:rsidRDefault="001B1F60" w:rsidP="002E2FB2">
            <w:pPr>
              <w:rPr>
                <w:rFonts w:cs="Arial"/>
                <w:color w:val="0070C0"/>
                <w:sz w:val="24"/>
                <w:szCs w:val="24"/>
              </w:rPr>
            </w:pPr>
            <w:r>
              <w:rPr>
                <w:rFonts w:cs="Arial"/>
                <w:color w:val="0070C0"/>
                <w:sz w:val="24"/>
                <w:szCs w:val="24"/>
              </w:rPr>
              <w:t>KLS</w:t>
            </w:r>
            <w:r w:rsidR="00C929C5" w:rsidRPr="005377DB">
              <w:rPr>
                <w:rFonts w:cs="Arial"/>
                <w:color w:val="0070C0"/>
                <w:sz w:val="24"/>
                <w:szCs w:val="24"/>
              </w:rPr>
              <w:t xml:space="preserve"> Manager to discuss with </w:t>
            </w:r>
            <w:r w:rsidR="00C929C5">
              <w:rPr>
                <w:rFonts w:cs="Arial"/>
                <w:color w:val="0070C0"/>
                <w:sz w:val="24"/>
                <w:szCs w:val="24"/>
              </w:rPr>
              <w:t xml:space="preserve">new </w:t>
            </w:r>
            <w:r w:rsidR="00C929C5" w:rsidRPr="005377DB">
              <w:rPr>
                <w:rFonts w:cs="Arial"/>
                <w:color w:val="0070C0"/>
                <w:sz w:val="24"/>
                <w:szCs w:val="24"/>
              </w:rPr>
              <w:t>Director of P&amp;C funding, staffing levels and capacity</w:t>
            </w:r>
          </w:p>
        </w:tc>
        <w:tc>
          <w:tcPr>
            <w:tcW w:w="992" w:type="dxa"/>
          </w:tcPr>
          <w:p w14:paraId="2B780D1A" w14:textId="77777777" w:rsidR="00C929C5" w:rsidRPr="00EB5DDA" w:rsidRDefault="00C929C5" w:rsidP="002E2FB2">
            <w:pPr>
              <w:rPr>
                <w:rFonts w:cs="Arial"/>
                <w:color w:val="0070C0"/>
                <w:sz w:val="24"/>
                <w:szCs w:val="24"/>
              </w:rPr>
            </w:pPr>
            <w:r>
              <w:rPr>
                <w:rFonts w:cs="Arial"/>
                <w:color w:val="0070C0"/>
                <w:sz w:val="24"/>
                <w:szCs w:val="24"/>
              </w:rPr>
              <w:t>1</w:t>
            </w:r>
          </w:p>
        </w:tc>
      </w:tr>
    </w:tbl>
    <w:p w14:paraId="60BCF8DA" w14:textId="77777777" w:rsidR="00C34017" w:rsidRDefault="00C34017" w:rsidP="00BE5D58">
      <w:pPr>
        <w:rPr>
          <w:rFonts w:cs="Arial"/>
          <w:b/>
          <w:color w:val="0070C0"/>
          <w:sz w:val="28"/>
          <w:szCs w:val="28"/>
        </w:rPr>
      </w:pPr>
    </w:p>
    <w:p w14:paraId="2F1B825F" w14:textId="77777777" w:rsidR="00C929C5" w:rsidRPr="00386291" w:rsidRDefault="00C929C5" w:rsidP="00C929C5">
      <w:pPr>
        <w:rPr>
          <w:rFonts w:cs="Arial"/>
          <w:b/>
          <w:bCs/>
          <w:color w:val="ED7D31" w:themeColor="accent2"/>
          <w:sz w:val="28"/>
          <w:szCs w:val="28"/>
        </w:rPr>
      </w:pPr>
      <w:r w:rsidRPr="00386291">
        <w:rPr>
          <w:rFonts w:cs="Arial"/>
          <w:b/>
          <w:bCs/>
          <w:color w:val="ED7D31" w:themeColor="accent2"/>
          <w:sz w:val="28"/>
          <w:szCs w:val="28"/>
        </w:rPr>
        <w:lastRenderedPageBreak/>
        <w:t>Productivity</w:t>
      </w:r>
    </w:p>
    <w:p w14:paraId="63D05852" w14:textId="77777777" w:rsidR="00386291" w:rsidRPr="00771CCA" w:rsidRDefault="00386291" w:rsidP="00C929C5">
      <w:pPr>
        <w:rPr>
          <w:rFonts w:cs="Arial"/>
          <w:color w:val="ED7D31" w:themeColor="accent2"/>
          <w:sz w:val="28"/>
          <w:szCs w:val="28"/>
        </w:rPr>
      </w:pPr>
    </w:p>
    <w:p w14:paraId="4D654D81" w14:textId="750DC25E" w:rsidR="00C929C5" w:rsidRPr="00771CCA" w:rsidRDefault="00C929C5" w:rsidP="00C929C5">
      <w:pPr>
        <w:rPr>
          <w:rFonts w:cs="Arial"/>
          <w:color w:val="ED7D31" w:themeColor="accent2"/>
          <w:sz w:val="28"/>
          <w:szCs w:val="28"/>
        </w:rPr>
      </w:pPr>
      <w:r w:rsidRPr="00771CCA">
        <w:rPr>
          <w:rFonts w:cs="Arial"/>
          <w:color w:val="ED7D31" w:themeColor="accent2"/>
          <w:sz w:val="28"/>
          <w:szCs w:val="28"/>
        </w:rPr>
        <w:t>The KLS will develop strategies to better mobilise the Knowledge resources of the Trust</w:t>
      </w:r>
      <w:r>
        <w:rPr>
          <w:rFonts w:cs="Arial"/>
          <w:color w:val="ED7D31" w:themeColor="accent2"/>
          <w:sz w:val="28"/>
          <w:szCs w:val="28"/>
        </w:rPr>
        <w:t>.</w:t>
      </w:r>
    </w:p>
    <w:p w14:paraId="425B2348" w14:textId="63FA56A1" w:rsidR="00C929C5" w:rsidRPr="00771CCA" w:rsidRDefault="00C929C5" w:rsidP="00C929C5">
      <w:pPr>
        <w:rPr>
          <w:rFonts w:cs="Arial"/>
          <w:color w:val="ED7D31" w:themeColor="accent2"/>
          <w:sz w:val="28"/>
          <w:szCs w:val="28"/>
        </w:rPr>
      </w:pPr>
      <w:r w:rsidRPr="00771CCA">
        <w:rPr>
          <w:rFonts w:cs="Arial"/>
          <w:color w:val="ED7D31" w:themeColor="accent2"/>
          <w:sz w:val="28"/>
          <w:szCs w:val="28"/>
        </w:rPr>
        <w:t>The KLS will work together across Foundation KLS to maximise the efficiencies</w:t>
      </w:r>
      <w:r>
        <w:rPr>
          <w:rFonts w:cs="Arial"/>
          <w:color w:val="ED7D31" w:themeColor="accent2"/>
          <w:sz w:val="28"/>
          <w:szCs w:val="28"/>
        </w:rPr>
        <w:t>.</w:t>
      </w:r>
    </w:p>
    <w:p w14:paraId="3D655DB1" w14:textId="15DA5C25" w:rsidR="00C929C5" w:rsidRDefault="00C929C5" w:rsidP="00C929C5">
      <w:pPr>
        <w:rPr>
          <w:rFonts w:cs="Arial"/>
          <w:color w:val="ED7D31" w:themeColor="accent2"/>
          <w:sz w:val="28"/>
          <w:szCs w:val="28"/>
        </w:rPr>
      </w:pPr>
      <w:r w:rsidRPr="00771CCA">
        <w:rPr>
          <w:rFonts w:cs="Arial"/>
          <w:color w:val="ED7D31" w:themeColor="accent2"/>
          <w:sz w:val="28"/>
          <w:szCs w:val="28"/>
        </w:rPr>
        <w:t>The KLS will facilitate seamless access to knowledge resources</w:t>
      </w:r>
      <w:r>
        <w:rPr>
          <w:rFonts w:cs="Arial"/>
          <w:color w:val="ED7D31" w:themeColor="accent2"/>
          <w:sz w:val="28"/>
          <w:szCs w:val="28"/>
        </w:rPr>
        <w:t>.</w:t>
      </w:r>
    </w:p>
    <w:p w14:paraId="1CB8434B" w14:textId="77777777" w:rsidR="00C929C5" w:rsidRPr="00771CCA" w:rsidRDefault="00C929C5" w:rsidP="00C929C5">
      <w:pPr>
        <w:rPr>
          <w:rFonts w:cs="Arial"/>
          <w:color w:val="ED7D31" w:themeColor="accent2"/>
          <w:sz w:val="28"/>
          <w:szCs w:val="28"/>
        </w:rPr>
      </w:pPr>
    </w:p>
    <w:tbl>
      <w:tblPr>
        <w:tblStyle w:val="TableGrid"/>
        <w:tblW w:w="13887" w:type="dxa"/>
        <w:tblLook w:val="04A0" w:firstRow="1" w:lastRow="0" w:firstColumn="1" w:lastColumn="0" w:noHBand="0" w:noVBand="1"/>
      </w:tblPr>
      <w:tblGrid>
        <w:gridCol w:w="1257"/>
        <w:gridCol w:w="4692"/>
        <w:gridCol w:w="6946"/>
        <w:gridCol w:w="992"/>
      </w:tblGrid>
      <w:tr w:rsidR="00C929C5" w14:paraId="57FE499A" w14:textId="77777777" w:rsidTr="00C929C5">
        <w:tc>
          <w:tcPr>
            <w:tcW w:w="1257" w:type="dxa"/>
          </w:tcPr>
          <w:p w14:paraId="74C835A6" w14:textId="77777777" w:rsidR="00C929C5" w:rsidRPr="00286DCD" w:rsidRDefault="00C929C5" w:rsidP="002E2FB2">
            <w:pPr>
              <w:rPr>
                <w:rFonts w:cs="Arial"/>
                <w:sz w:val="24"/>
                <w:szCs w:val="24"/>
              </w:rPr>
            </w:pPr>
            <w:r>
              <w:rPr>
                <w:rFonts w:cs="Arial"/>
                <w:sz w:val="24"/>
                <w:szCs w:val="24"/>
              </w:rPr>
              <w:t>Outcome/ Indicator</w:t>
            </w:r>
          </w:p>
        </w:tc>
        <w:tc>
          <w:tcPr>
            <w:tcW w:w="4692" w:type="dxa"/>
          </w:tcPr>
          <w:p w14:paraId="3FBF2627" w14:textId="77777777" w:rsidR="00C929C5" w:rsidRPr="00A563C2" w:rsidRDefault="00C929C5" w:rsidP="002E2FB2">
            <w:pPr>
              <w:rPr>
                <w:rFonts w:cs="Arial"/>
                <w:sz w:val="24"/>
                <w:szCs w:val="24"/>
              </w:rPr>
            </w:pPr>
            <w:r>
              <w:rPr>
                <w:rFonts w:cs="Arial"/>
                <w:sz w:val="24"/>
                <w:szCs w:val="24"/>
              </w:rPr>
              <w:t>Essential Indicators</w:t>
            </w:r>
          </w:p>
        </w:tc>
        <w:tc>
          <w:tcPr>
            <w:tcW w:w="6946" w:type="dxa"/>
          </w:tcPr>
          <w:p w14:paraId="232781F5" w14:textId="77777777" w:rsidR="00C929C5" w:rsidRPr="000F0B95" w:rsidRDefault="00C929C5" w:rsidP="002E2FB2">
            <w:pPr>
              <w:rPr>
                <w:rFonts w:cs="Arial"/>
                <w:sz w:val="24"/>
                <w:szCs w:val="24"/>
              </w:rPr>
            </w:pPr>
            <w:r w:rsidRPr="000F0B95">
              <w:rPr>
                <w:rFonts w:cs="Arial"/>
                <w:sz w:val="24"/>
                <w:szCs w:val="24"/>
              </w:rPr>
              <w:t>Details of Developments, Good Practice or Innovation, and any challenges</w:t>
            </w:r>
          </w:p>
        </w:tc>
        <w:tc>
          <w:tcPr>
            <w:tcW w:w="992" w:type="dxa"/>
          </w:tcPr>
          <w:p w14:paraId="3DB15B09" w14:textId="77777777" w:rsidR="00C929C5" w:rsidRPr="000F0B95" w:rsidRDefault="00C929C5" w:rsidP="002E2FB2">
            <w:pPr>
              <w:rPr>
                <w:rFonts w:cs="Arial"/>
                <w:sz w:val="24"/>
                <w:szCs w:val="24"/>
              </w:rPr>
            </w:pPr>
            <w:r w:rsidRPr="000F0B95">
              <w:rPr>
                <w:rFonts w:cs="Arial"/>
                <w:sz w:val="24"/>
                <w:szCs w:val="24"/>
              </w:rPr>
              <w:t xml:space="preserve">Year </w:t>
            </w:r>
          </w:p>
        </w:tc>
      </w:tr>
      <w:tr w:rsidR="00C929C5" w14:paraId="5F45DB92" w14:textId="77777777" w:rsidTr="00C929C5">
        <w:tc>
          <w:tcPr>
            <w:tcW w:w="1257" w:type="dxa"/>
          </w:tcPr>
          <w:p w14:paraId="515A70E9"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1.1</w:t>
            </w:r>
          </w:p>
        </w:tc>
        <w:tc>
          <w:tcPr>
            <w:tcW w:w="4692" w:type="dxa"/>
          </w:tcPr>
          <w:p w14:paraId="15AA7DED"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The organisation has identified a member of the Board or the Executive to engage with the knowledge and library services team to ensure that the needs of the organisation are met.</w:t>
            </w:r>
          </w:p>
        </w:tc>
        <w:tc>
          <w:tcPr>
            <w:tcW w:w="6946" w:type="dxa"/>
          </w:tcPr>
          <w:p w14:paraId="48ADBA6C"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This needs to be re-established following the resignation of the previous Director of People and Culture. Previously bi</w:t>
            </w:r>
            <w:r>
              <w:rPr>
                <w:rFonts w:cs="Arial"/>
                <w:color w:val="ED7D31" w:themeColor="accent2"/>
                <w:sz w:val="24"/>
                <w:szCs w:val="24"/>
              </w:rPr>
              <w:t>-</w:t>
            </w:r>
            <w:r w:rsidRPr="00771CCA">
              <w:rPr>
                <w:rFonts w:cs="Arial"/>
                <w:color w:val="ED7D31" w:themeColor="accent2"/>
                <w:sz w:val="24"/>
                <w:szCs w:val="24"/>
              </w:rPr>
              <w:t>monthly and bi-annual slides were sent to Senior briefs for LKS Manager to present and to TME for Director to report</w:t>
            </w:r>
          </w:p>
        </w:tc>
        <w:tc>
          <w:tcPr>
            <w:tcW w:w="992" w:type="dxa"/>
          </w:tcPr>
          <w:p w14:paraId="4BD5AC75"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1</w:t>
            </w:r>
          </w:p>
        </w:tc>
      </w:tr>
      <w:tr w:rsidR="00C929C5" w14:paraId="18057921" w14:textId="77777777" w:rsidTr="00C929C5">
        <w:tc>
          <w:tcPr>
            <w:tcW w:w="1257" w:type="dxa"/>
          </w:tcPr>
          <w:p w14:paraId="16054C6E"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1.3</w:t>
            </w:r>
          </w:p>
        </w:tc>
        <w:tc>
          <w:tcPr>
            <w:tcW w:w="4692" w:type="dxa"/>
          </w:tcPr>
          <w:p w14:paraId="6451CA03"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The organisation has an approved and documented strategy for the knowledge and library service that is aligned to the Knowledge for Healthcare strategy.</w:t>
            </w:r>
          </w:p>
          <w:p w14:paraId="30BFBBD1" w14:textId="77777777" w:rsidR="00C929C5" w:rsidRPr="00771CCA" w:rsidRDefault="00C929C5" w:rsidP="002E2FB2">
            <w:pPr>
              <w:rPr>
                <w:rFonts w:cs="Arial"/>
                <w:color w:val="ED7D31" w:themeColor="accent2"/>
                <w:sz w:val="24"/>
                <w:szCs w:val="24"/>
              </w:rPr>
            </w:pPr>
          </w:p>
        </w:tc>
        <w:tc>
          <w:tcPr>
            <w:tcW w:w="6946" w:type="dxa"/>
          </w:tcPr>
          <w:p w14:paraId="46951BE3"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A new strategy has been developed with the Foundation Group for 2024-27</w:t>
            </w:r>
          </w:p>
        </w:tc>
        <w:tc>
          <w:tcPr>
            <w:tcW w:w="992" w:type="dxa"/>
          </w:tcPr>
          <w:p w14:paraId="615BC0EF"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1</w:t>
            </w:r>
          </w:p>
        </w:tc>
      </w:tr>
      <w:tr w:rsidR="00C929C5" w14:paraId="5358FD54" w14:textId="77777777" w:rsidTr="00C929C5">
        <w:tc>
          <w:tcPr>
            <w:tcW w:w="1257" w:type="dxa"/>
          </w:tcPr>
          <w:p w14:paraId="25049479"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1.5</w:t>
            </w:r>
          </w:p>
        </w:tc>
        <w:tc>
          <w:tcPr>
            <w:tcW w:w="4692" w:type="dxa"/>
          </w:tcPr>
          <w:p w14:paraId="3BC0A340"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The organisation ensures that there is an established identifiable budget to fund knowledge and library services staffing, services and resources for users. It is managed by the knowledge and library services manager.</w:t>
            </w:r>
          </w:p>
        </w:tc>
        <w:tc>
          <w:tcPr>
            <w:tcW w:w="6946" w:type="dxa"/>
          </w:tcPr>
          <w:p w14:paraId="6843980D" w14:textId="674AF357" w:rsidR="00C929C5" w:rsidRPr="00771CCA" w:rsidRDefault="00C929C5" w:rsidP="002E2FB2">
            <w:pPr>
              <w:rPr>
                <w:rFonts w:cs="Arial"/>
                <w:color w:val="ED7D31" w:themeColor="accent2"/>
                <w:sz w:val="24"/>
                <w:szCs w:val="24"/>
              </w:rPr>
            </w:pPr>
            <w:r w:rsidRPr="00771CCA">
              <w:rPr>
                <w:rFonts w:cs="Arial"/>
                <w:color w:val="ED7D31" w:themeColor="accent2"/>
                <w:sz w:val="24"/>
                <w:szCs w:val="24"/>
              </w:rPr>
              <w:t xml:space="preserve">There is an established pay and non-pay budget that the </w:t>
            </w:r>
            <w:r w:rsidR="001B1F60">
              <w:rPr>
                <w:rFonts w:cs="Arial"/>
                <w:color w:val="ED7D31" w:themeColor="accent2"/>
                <w:sz w:val="24"/>
                <w:szCs w:val="24"/>
              </w:rPr>
              <w:t>KL</w:t>
            </w:r>
            <w:r w:rsidRPr="00771CCA">
              <w:rPr>
                <w:rFonts w:cs="Arial"/>
                <w:color w:val="ED7D31" w:themeColor="accent2"/>
                <w:sz w:val="24"/>
                <w:szCs w:val="24"/>
              </w:rPr>
              <w:t xml:space="preserve"> manager has access to and oversees</w:t>
            </w:r>
          </w:p>
        </w:tc>
        <w:tc>
          <w:tcPr>
            <w:tcW w:w="992" w:type="dxa"/>
          </w:tcPr>
          <w:p w14:paraId="042D27B5"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1-3</w:t>
            </w:r>
          </w:p>
        </w:tc>
      </w:tr>
      <w:tr w:rsidR="00C929C5" w14:paraId="43C182C0" w14:textId="77777777" w:rsidTr="00C929C5">
        <w:tc>
          <w:tcPr>
            <w:tcW w:w="1257" w:type="dxa"/>
          </w:tcPr>
          <w:p w14:paraId="17FB70A9"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1.6</w:t>
            </w:r>
          </w:p>
        </w:tc>
        <w:tc>
          <w:tcPr>
            <w:tcW w:w="4692" w:type="dxa"/>
          </w:tcPr>
          <w:p w14:paraId="241DC183"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Delivery of the knowledge and library service Improvement Plan is regularly reviewed by the line manager and other senior staff with the knowledge and library service manager.</w:t>
            </w:r>
          </w:p>
        </w:tc>
        <w:tc>
          <w:tcPr>
            <w:tcW w:w="6946" w:type="dxa"/>
          </w:tcPr>
          <w:p w14:paraId="24958852"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The improvement plan has been regularly discussed at team meetings and annual reviews. The plan needs to be discussed at board level</w:t>
            </w:r>
          </w:p>
        </w:tc>
        <w:tc>
          <w:tcPr>
            <w:tcW w:w="992" w:type="dxa"/>
          </w:tcPr>
          <w:p w14:paraId="179B8171" w14:textId="77777777" w:rsidR="00C929C5" w:rsidRPr="00771CCA" w:rsidRDefault="00C929C5" w:rsidP="002E2FB2">
            <w:pPr>
              <w:rPr>
                <w:rFonts w:cs="Arial"/>
                <w:color w:val="ED7D31" w:themeColor="accent2"/>
                <w:sz w:val="24"/>
                <w:szCs w:val="24"/>
              </w:rPr>
            </w:pPr>
            <w:r w:rsidRPr="00771CCA">
              <w:rPr>
                <w:rFonts w:cs="Arial"/>
                <w:color w:val="ED7D31" w:themeColor="accent2"/>
                <w:sz w:val="24"/>
                <w:szCs w:val="24"/>
              </w:rPr>
              <w:t>1-3</w:t>
            </w:r>
          </w:p>
        </w:tc>
      </w:tr>
    </w:tbl>
    <w:p w14:paraId="22AEC5AD" w14:textId="77777777" w:rsidR="00C929C5" w:rsidRDefault="00C929C5" w:rsidP="00BE5D58">
      <w:pPr>
        <w:rPr>
          <w:rFonts w:cs="Arial"/>
          <w:b/>
          <w:color w:val="0070C0"/>
          <w:sz w:val="28"/>
          <w:szCs w:val="28"/>
        </w:rPr>
      </w:pPr>
    </w:p>
    <w:p w14:paraId="2CE377E8" w14:textId="77777777" w:rsidR="00784A96" w:rsidRDefault="00784A96" w:rsidP="00C929C5">
      <w:pPr>
        <w:rPr>
          <w:rFonts w:cs="Arial"/>
          <w:b/>
          <w:bCs/>
          <w:color w:val="0070C0"/>
          <w:sz w:val="28"/>
          <w:szCs w:val="28"/>
        </w:rPr>
      </w:pPr>
    </w:p>
    <w:p w14:paraId="3AD2D5BC" w14:textId="3133D79D" w:rsidR="00C929C5" w:rsidRPr="00C929C5" w:rsidRDefault="00C929C5" w:rsidP="00C929C5">
      <w:pPr>
        <w:rPr>
          <w:rFonts w:cs="Arial"/>
          <w:b/>
          <w:bCs/>
          <w:color w:val="0070C0"/>
          <w:sz w:val="28"/>
          <w:szCs w:val="28"/>
        </w:rPr>
      </w:pPr>
      <w:r w:rsidRPr="00C929C5">
        <w:rPr>
          <w:rFonts w:cs="Arial"/>
          <w:b/>
          <w:bCs/>
          <w:color w:val="0070C0"/>
          <w:sz w:val="28"/>
          <w:szCs w:val="28"/>
        </w:rPr>
        <w:lastRenderedPageBreak/>
        <w:t>Digital</w:t>
      </w:r>
    </w:p>
    <w:p w14:paraId="455E6B08" w14:textId="65AA90FB" w:rsidR="00C929C5" w:rsidRPr="00C929C5" w:rsidRDefault="00C929C5" w:rsidP="00C929C5">
      <w:pPr>
        <w:rPr>
          <w:rFonts w:cs="Arial"/>
          <w:color w:val="0070C0"/>
          <w:sz w:val="24"/>
          <w:szCs w:val="24"/>
        </w:rPr>
      </w:pPr>
      <w:r w:rsidRPr="00C929C5">
        <w:rPr>
          <w:rFonts w:cs="Arial"/>
          <w:color w:val="0070C0"/>
          <w:sz w:val="24"/>
          <w:szCs w:val="24"/>
        </w:rPr>
        <w:t>The KLS will move to digital by default when appropriate.</w:t>
      </w:r>
    </w:p>
    <w:p w14:paraId="523CF4A9" w14:textId="5B88DD5A" w:rsidR="00C929C5" w:rsidRPr="00C929C5" w:rsidRDefault="00C929C5" w:rsidP="00C929C5">
      <w:pPr>
        <w:rPr>
          <w:rFonts w:cs="Arial"/>
          <w:color w:val="0070C0"/>
          <w:sz w:val="24"/>
          <w:szCs w:val="24"/>
        </w:rPr>
      </w:pPr>
      <w:r w:rsidRPr="00C929C5">
        <w:rPr>
          <w:rFonts w:cs="Arial"/>
          <w:color w:val="0070C0"/>
          <w:sz w:val="24"/>
          <w:szCs w:val="24"/>
        </w:rPr>
        <w:t>The KLS will utilizing the latest digital technology in providing our services.</w:t>
      </w:r>
    </w:p>
    <w:p w14:paraId="0782E0AC" w14:textId="2CA09C50" w:rsidR="00C929C5" w:rsidRPr="00C929C5" w:rsidRDefault="00C929C5" w:rsidP="00C929C5">
      <w:pPr>
        <w:rPr>
          <w:rFonts w:cs="Arial"/>
          <w:color w:val="0070C0"/>
          <w:sz w:val="24"/>
          <w:szCs w:val="24"/>
        </w:rPr>
      </w:pPr>
      <w:r w:rsidRPr="00C929C5">
        <w:rPr>
          <w:rFonts w:cs="Arial"/>
          <w:color w:val="0070C0"/>
          <w:sz w:val="24"/>
          <w:szCs w:val="24"/>
        </w:rPr>
        <w:t>The KLS will advocate integration of PoC tools in EPR systems.</w:t>
      </w:r>
    </w:p>
    <w:p w14:paraId="6DE8AB9C" w14:textId="77777777" w:rsidR="00C929C5" w:rsidRPr="001B1F60" w:rsidRDefault="00C929C5" w:rsidP="00C929C5">
      <w:pPr>
        <w:rPr>
          <w:rFonts w:cs="Arial"/>
          <w:color w:val="0070C0"/>
          <w:sz w:val="24"/>
          <w:szCs w:val="24"/>
        </w:rPr>
      </w:pPr>
    </w:p>
    <w:tbl>
      <w:tblPr>
        <w:tblStyle w:val="TableGrid"/>
        <w:tblW w:w="13745" w:type="dxa"/>
        <w:tblLook w:val="04A0" w:firstRow="1" w:lastRow="0" w:firstColumn="1" w:lastColumn="0" w:noHBand="0" w:noVBand="1"/>
      </w:tblPr>
      <w:tblGrid>
        <w:gridCol w:w="1257"/>
        <w:gridCol w:w="3558"/>
        <w:gridCol w:w="7938"/>
        <w:gridCol w:w="992"/>
      </w:tblGrid>
      <w:tr w:rsidR="00C929C5" w14:paraId="18319048" w14:textId="77777777" w:rsidTr="00A709E8">
        <w:tc>
          <w:tcPr>
            <w:tcW w:w="1257" w:type="dxa"/>
          </w:tcPr>
          <w:p w14:paraId="42F1E1D4" w14:textId="77777777" w:rsidR="00C929C5" w:rsidRPr="00286DCD" w:rsidRDefault="00C929C5" w:rsidP="002E2FB2">
            <w:pPr>
              <w:rPr>
                <w:rFonts w:cs="Arial"/>
                <w:sz w:val="24"/>
                <w:szCs w:val="24"/>
              </w:rPr>
            </w:pPr>
            <w:r>
              <w:rPr>
                <w:rFonts w:cs="Arial"/>
                <w:sz w:val="24"/>
                <w:szCs w:val="24"/>
              </w:rPr>
              <w:t>Outcome/ Indicator</w:t>
            </w:r>
          </w:p>
        </w:tc>
        <w:tc>
          <w:tcPr>
            <w:tcW w:w="3558" w:type="dxa"/>
          </w:tcPr>
          <w:p w14:paraId="54715675" w14:textId="77777777" w:rsidR="00C929C5" w:rsidRPr="00A563C2" w:rsidRDefault="00C929C5" w:rsidP="002E2FB2">
            <w:pPr>
              <w:rPr>
                <w:rFonts w:cs="Arial"/>
                <w:sz w:val="24"/>
                <w:szCs w:val="24"/>
              </w:rPr>
            </w:pPr>
            <w:r>
              <w:rPr>
                <w:rFonts w:cs="Arial"/>
                <w:sz w:val="24"/>
                <w:szCs w:val="24"/>
              </w:rPr>
              <w:t>Essential Indicators</w:t>
            </w:r>
          </w:p>
        </w:tc>
        <w:tc>
          <w:tcPr>
            <w:tcW w:w="7938" w:type="dxa"/>
          </w:tcPr>
          <w:p w14:paraId="1B0EBB8B" w14:textId="77777777" w:rsidR="00C929C5" w:rsidRPr="000F0B95" w:rsidRDefault="00C929C5" w:rsidP="002E2FB2">
            <w:pPr>
              <w:rPr>
                <w:rFonts w:cs="Arial"/>
                <w:sz w:val="24"/>
                <w:szCs w:val="24"/>
              </w:rPr>
            </w:pPr>
            <w:r w:rsidRPr="000F0B95">
              <w:rPr>
                <w:rFonts w:cs="Arial"/>
                <w:sz w:val="24"/>
                <w:szCs w:val="24"/>
              </w:rPr>
              <w:t>Details of Developments, Good Practice or Innovation, and any challenges</w:t>
            </w:r>
          </w:p>
        </w:tc>
        <w:tc>
          <w:tcPr>
            <w:tcW w:w="992" w:type="dxa"/>
          </w:tcPr>
          <w:p w14:paraId="1F3D92B3" w14:textId="77777777" w:rsidR="00C929C5" w:rsidRPr="000F0B95" w:rsidRDefault="00C929C5" w:rsidP="002E2FB2">
            <w:pPr>
              <w:rPr>
                <w:rFonts w:cs="Arial"/>
                <w:sz w:val="24"/>
                <w:szCs w:val="24"/>
              </w:rPr>
            </w:pPr>
            <w:r w:rsidRPr="000F0B95">
              <w:rPr>
                <w:rFonts w:cs="Arial"/>
                <w:sz w:val="24"/>
                <w:szCs w:val="24"/>
              </w:rPr>
              <w:t xml:space="preserve">Year </w:t>
            </w:r>
          </w:p>
        </w:tc>
      </w:tr>
      <w:tr w:rsidR="00C929C5" w14:paraId="2A201E46" w14:textId="77777777" w:rsidTr="00A709E8">
        <w:tc>
          <w:tcPr>
            <w:tcW w:w="1257" w:type="dxa"/>
          </w:tcPr>
          <w:p w14:paraId="4078D6EC" w14:textId="77777777" w:rsidR="00C929C5" w:rsidRPr="00C929C5" w:rsidRDefault="00C929C5" w:rsidP="002E2FB2">
            <w:pPr>
              <w:rPr>
                <w:rFonts w:cs="Arial"/>
                <w:color w:val="0070C0"/>
                <w:sz w:val="24"/>
                <w:szCs w:val="24"/>
              </w:rPr>
            </w:pPr>
            <w:r w:rsidRPr="00C929C5">
              <w:rPr>
                <w:rFonts w:cs="Arial"/>
                <w:color w:val="0070C0"/>
                <w:sz w:val="24"/>
                <w:szCs w:val="24"/>
              </w:rPr>
              <w:t>2.1</w:t>
            </w:r>
          </w:p>
        </w:tc>
        <w:tc>
          <w:tcPr>
            <w:tcW w:w="3558" w:type="dxa"/>
          </w:tcPr>
          <w:p w14:paraId="76DA017C" w14:textId="77777777" w:rsidR="00C929C5" w:rsidRPr="00C929C5" w:rsidRDefault="00C929C5" w:rsidP="002E2FB2">
            <w:pPr>
              <w:rPr>
                <w:rFonts w:cs="Arial"/>
                <w:color w:val="0070C0"/>
                <w:sz w:val="24"/>
                <w:szCs w:val="24"/>
              </w:rPr>
            </w:pPr>
            <w:r w:rsidRPr="00C929C5">
              <w:rPr>
                <w:rFonts w:cs="Arial"/>
                <w:color w:val="0070C0"/>
                <w:sz w:val="24"/>
                <w:szCs w:val="24"/>
              </w:rPr>
              <w:t>The organisation and the knowledge and library services team advocate the use of clinical decision support tools.</w:t>
            </w:r>
          </w:p>
        </w:tc>
        <w:tc>
          <w:tcPr>
            <w:tcW w:w="7938" w:type="dxa"/>
          </w:tcPr>
          <w:p w14:paraId="2477E583" w14:textId="37027FFE" w:rsidR="00C929C5" w:rsidRPr="00C929C5" w:rsidRDefault="00C929C5" w:rsidP="002E2FB2">
            <w:pPr>
              <w:rPr>
                <w:rFonts w:cs="Arial"/>
                <w:color w:val="0070C0"/>
                <w:sz w:val="24"/>
                <w:szCs w:val="24"/>
              </w:rPr>
            </w:pPr>
            <w:r w:rsidRPr="00C929C5">
              <w:rPr>
                <w:rFonts w:cs="Arial"/>
                <w:color w:val="0070C0"/>
                <w:sz w:val="24"/>
                <w:szCs w:val="24"/>
              </w:rPr>
              <w:t xml:space="preserve">Point of Care resources are purchased that supports clinical decision makings. Trust clinical policies and procedures are sent to the </w:t>
            </w:r>
            <w:r w:rsidR="001B1F60">
              <w:rPr>
                <w:rFonts w:cs="Arial"/>
                <w:color w:val="0070C0"/>
                <w:sz w:val="24"/>
                <w:szCs w:val="24"/>
              </w:rPr>
              <w:t>KL</w:t>
            </w:r>
            <w:r w:rsidRPr="00C929C5">
              <w:rPr>
                <w:rFonts w:cs="Arial"/>
                <w:color w:val="0070C0"/>
                <w:sz w:val="24"/>
                <w:szCs w:val="24"/>
              </w:rPr>
              <w:t xml:space="preserve">S Manager to review for the latest evidence. </w:t>
            </w:r>
            <w:r w:rsidR="001B1F60">
              <w:rPr>
                <w:rFonts w:cs="Arial"/>
                <w:color w:val="0070C0"/>
                <w:sz w:val="24"/>
                <w:szCs w:val="24"/>
              </w:rPr>
              <w:t>KL</w:t>
            </w:r>
            <w:r w:rsidRPr="00C929C5">
              <w:rPr>
                <w:rFonts w:cs="Arial"/>
                <w:color w:val="0070C0"/>
                <w:sz w:val="24"/>
                <w:szCs w:val="24"/>
              </w:rPr>
              <w:t xml:space="preserve">S training modules are aligned to Research core competences, </w:t>
            </w:r>
          </w:p>
          <w:p w14:paraId="26ACA8FC" w14:textId="77777777" w:rsidR="00C929C5" w:rsidRPr="00C929C5" w:rsidRDefault="00C929C5" w:rsidP="002E2FB2">
            <w:pPr>
              <w:rPr>
                <w:rFonts w:cs="Arial"/>
                <w:color w:val="0070C0"/>
                <w:sz w:val="24"/>
                <w:szCs w:val="24"/>
              </w:rPr>
            </w:pPr>
          </w:p>
        </w:tc>
        <w:tc>
          <w:tcPr>
            <w:tcW w:w="992" w:type="dxa"/>
          </w:tcPr>
          <w:p w14:paraId="48DB8F95" w14:textId="77777777" w:rsidR="00C929C5" w:rsidRPr="00C929C5" w:rsidRDefault="00C929C5" w:rsidP="002E2FB2">
            <w:pPr>
              <w:rPr>
                <w:rFonts w:cs="Arial"/>
                <w:color w:val="0070C0"/>
                <w:sz w:val="24"/>
                <w:szCs w:val="24"/>
              </w:rPr>
            </w:pPr>
            <w:r w:rsidRPr="00C929C5">
              <w:rPr>
                <w:rFonts w:cs="Arial"/>
                <w:color w:val="0070C0"/>
                <w:sz w:val="24"/>
                <w:szCs w:val="24"/>
              </w:rPr>
              <w:t>1-3</w:t>
            </w:r>
          </w:p>
        </w:tc>
      </w:tr>
      <w:tr w:rsidR="00C929C5" w14:paraId="55ACBAE7" w14:textId="77777777" w:rsidTr="00A709E8">
        <w:tc>
          <w:tcPr>
            <w:tcW w:w="1257" w:type="dxa"/>
          </w:tcPr>
          <w:p w14:paraId="2D36206C" w14:textId="77777777" w:rsidR="00C929C5" w:rsidRPr="00C929C5" w:rsidRDefault="00C929C5" w:rsidP="002E2FB2">
            <w:pPr>
              <w:rPr>
                <w:rFonts w:cs="Arial"/>
                <w:color w:val="0070C0"/>
                <w:sz w:val="24"/>
                <w:szCs w:val="24"/>
              </w:rPr>
            </w:pPr>
          </w:p>
        </w:tc>
        <w:tc>
          <w:tcPr>
            <w:tcW w:w="3558" w:type="dxa"/>
          </w:tcPr>
          <w:p w14:paraId="1086A388" w14:textId="77777777" w:rsidR="00C929C5" w:rsidRPr="00C929C5" w:rsidRDefault="00C929C5" w:rsidP="002E2FB2">
            <w:pPr>
              <w:rPr>
                <w:rFonts w:cs="Arial"/>
                <w:color w:val="0070C0"/>
                <w:sz w:val="24"/>
                <w:szCs w:val="24"/>
              </w:rPr>
            </w:pPr>
          </w:p>
        </w:tc>
        <w:tc>
          <w:tcPr>
            <w:tcW w:w="7938" w:type="dxa"/>
          </w:tcPr>
          <w:p w14:paraId="183C5926" w14:textId="77777777" w:rsidR="00C929C5" w:rsidRPr="00C929C5" w:rsidRDefault="00C929C5" w:rsidP="002E2FB2">
            <w:pPr>
              <w:rPr>
                <w:rFonts w:cs="Arial"/>
                <w:color w:val="0070C0"/>
                <w:sz w:val="24"/>
                <w:szCs w:val="24"/>
              </w:rPr>
            </w:pPr>
            <w:r w:rsidRPr="00C929C5">
              <w:rPr>
                <w:rFonts w:cs="Arial"/>
                <w:color w:val="0070C0"/>
                <w:sz w:val="24"/>
                <w:szCs w:val="24"/>
              </w:rPr>
              <w:t>Work with Near misses to be re-established once staff in post</w:t>
            </w:r>
          </w:p>
          <w:p w14:paraId="5E34B7E2" w14:textId="77777777" w:rsidR="00C929C5" w:rsidRPr="00C929C5" w:rsidRDefault="00C929C5" w:rsidP="002E2FB2">
            <w:pPr>
              <w:rPr>
                <w:rFonts w:cs="Arial"/>
                <w:color w:val="0070C0"/>
                <w:sz w:val="24"/>
                <w:szCs w:val="24"/>
              </w:rPr>
            </w:pPr>
          </w:p>
        </w:tc>
        <w:tc>
          <w:tcPr>
            <w:tcW w:w="992" w:type="dxa"/>
          </w:tcPr>
          <w:p w14:paraId="277F31F8" w14:textId="77777777" w:rsidR="00C929C5" w:rsidRPr="00C929C5" w:rsidRDefault="00C929C5" w:rsidP="002E2FB2">
            <w:pPr>
              <w:rPr>
                <w:rFonts w:cs="Arial"/>
                <w:color w:val="0070C0"/>
                <w:sz w:val="24"/>
                <w:szCs w:val="24"/>
              </w:rPr>
            </w:pPr>
            <w:r w:rsidRPr="00C929C5">
              <w:rPr>
                <w:rFonts w:cs="Arial"/>
                <w:color w:val="0070C0"/>
                <w:sz w:val="24"/>
                <w:szCs w:val="24"/>
              </w:rPr>
              <w:t>1-2</w:t>
            </w:r>
          </w:p>
        </w:tc>
      </w:tr>
      <w:tr w:rsidR="00C929C5" w14:paraId="19CBF22D" w14:textId="77777777" w:rsidTr="00A709E8">
        <w:tc>
          <w:tcPr>
            <w:tcW w:w="1257" w:type="dxa"/>
          </w:tcPr>
          <w:p w14:paraId="5E8B1884" w14:textId="77777777" w:rsidR="00C929C5" w:rsidRPr="00C929C5" w:rsidRDefault="00C929C5" w:rsidP="002E2FB2">
            <w:pPr>
              <w:rPr>
                <w:rFonts w:cs="Arial"/>
                <w:color w:val="0070C0"/>
                <w:sz w:val="24"/>
                <w:szCs w:val="24"/>
              </w:rPr>
            </w:pPr>
          </w:p>
        </w:tc>
        <w:tc>
          <w:tcPr>
            <w:tcW w:w="3558" w:type="dxa"/>
          </w:tcPr>
          <w:p w14:paraId="19386FAD" w14:textId="77777777" w:rsidR="00C929C5" w:rsidRPr="00C929C5" w:rsidRDefault="00C929C5" w:rsidP="002E2FB2">
            <w:pPr>
              <w:rPr>
                <w:rFonts w:cs="Arial"/>
                <w:color w:val="0070C0"/>
                <w:sz w:val="24"/>
                <w:szCs w:val="24"/>
              </w:rPr>
            </w:pPr>
          </w:p>
        </w:tc>
        <w:tc>
          <w:tcPr>
            <w:tcW w:w="7938" w:type="dxa"/>
          </w:tcPr>
          <w:p w14:paraId="2520ECA8" w14:textId="77777777" w:rsidR="00C929C5" w:rsidRPr="00C929C5" w:rsidRDefault="00C929C5" w:rsidP="002E2FB2">
            <w:pPr>
              <w:rPr>
                <w:rFonts w:cs="Arial"/>
                <w:color w:val="0070C0"/>
                <w:sz w:val="24"/>
                <w:szCs w:val="24"/>
              </w:rPr>
            </w:pPr>
            <w:r w:rsidRPr="00C929C5">
              <w:rPr>
                <w:rFonts w:cs="Arial"/>
                <w:color w:val="0070C0"/>
                <w:sz w:val="24"/>
                <w:szCs w:val="24"/>
              </w:rPr>
              <w:t>IT to embed POC into Sunrise EPR – need to evidence benefit for the project to be prioritized.</w:t>
            </w:r>
          </w:p>
          <w:p w14:paraId="7B23B455" w14:textId="77777777" w:rsidR="00C929C5" w:rsidRPr="00C929C5" w:rsidRDefault="00C929C5" w:rsidP="002E2FB2">
            <w:pPr>
              <w:rPr>
                <w:rFonts w:cs="Arial"/>
                <w:color w:val="0070C0"/>
                <w:sz w:val="24"/>
                <w:szCs w:val="24"/>
              </w:rPr>
            </w:pPr>
          </w:p>
        </w:tc>
        <w:tc>
          <w:tcPr>
            <w:tcW w:w="992" w:type="dxa"/>
          </w:tcPr>
          <w:p w14:paraId="23CA0FC6" w14:textId="77777777" w:rsidR="00C929C5" w:rsidRPr="00C929C5" w:rsidRDefault="00C929C5" w:rsidP="002E2FB2">
            <w:pPr>
              <w:rPr>
                <w:rFonts w:cs="Arial"/>
                <w:color w:val="0070C0"/>
                <w:sz w:val="24"/>
                <w:szCs w:val="24"/>
              </w:rPr>
            </w:pPr>
            <w:r w:rsidRPr="00C929C5">
              <w:rPr>
                <w:rFonts w:cs="Arial"/>
                <w:color w:val="0070C0"/>
                <w:sz w:val="24"/>
                <w:szCs w:val="24"/>
              </w:rPr>
              <w:t>1-2</w:t>
            </w:r>
          </w:p>
        </w:tc>
      </w:tr>
    </w:tbl>
    <w:p w14:paraId="681F1D56" w14:textId="77777777" w:rsidR="00A709E8" w:rsidRPr="001B1F60" w:rsidRDefault="00A709E8" w:rsidP="00A709E8">
      <w:pPr>
        <w:rPr>
          <w:rFonts w:cs="Arial"/>
          <w:b/>
          <w:bCs/>
          <w:sz w:val="24"/>
          <w:szCs w:val="24"/>
        </w:rPr>
      </w:pPr>
    </w:p>
    <w:p w14:paraId="555C7D4B" w14:textId="5EC5DF94" w:rsidR="00A709E8" w:rsidRPr="00607F6C" w:rsidRDefault="00A709E8" w:rsidP="00A709E8">
      <w:pPr>
        <w:rPr>
          <w:rFonts w:cs="Arial"/>
          <w:b/>
          <w:bCs/>
          <w:color w:val="92D050"/>
          <w:sz w:val="28"/>
          <w:szCs w:val="28"/>
        </w:rPr>
      </w:pPr>
      <w:r w:rsidRPr="00607F6C">
        <w:rPr>
          <w:rFonts w:cs="Arial"/>
          <w:b/>
          <w:bCs/>
          <w:color w:val="92D050"/>
          <w:sz w:val="28"/>
          <w:szCs w:val="28"/>
        </w:rPr>
        <w:t>Sustainability</w:t>
      </w:r>
    </w:p>
    <w:p w14:paraId="583F7944" w14:textId="77777777" w:rsidR="00A709E8" w:rsidRPr="00B6638B" w:rsidRDefault="00A709E8" w:rsidP="00A709E8">
      <w:pPr>
        <w:rPr>
          <w:rFonts w:cs="Arial"/>
          <w:color w:val="70AD47" w:themeColor="accent6"/>
          <w:sz w:val="24"/>
          <w:szCs w:val="24"/>
        </w:rPr>
      </w:pPr>
      <w:r w:rsidRPr="00B6638B">
        <w:rPr>
          <w:rFonts w:cs="Arial"/>
          <w:color w:val="70AD47" w:themeColor="accent6"/>
          <w:sz w:val="24"/>
          <w:szCs w:val="24"/>
        </w:rPr>
        <w:t xml:space="preserve">The KLS will ensure best value for money in their delivery of services. </w:t>
      </w:r>
    </w:p>
    <w:p w14:paraId="161C0970" w14:textId="77777777" w:rsidR="00A709E8" w:rsidRDefault="00A709E8" w:rsidP="00A709E8">
      <w:pPr>
        <w:rPr>
          <w:rFonts w:cs="Arial"/>
          <w:color w:val="70AD47" w:themeColor="accent6"/>
          <w:sz w:val="24"/>
          <w:szCs w:val="24"/>
        </w:rPr>
      </w:pPr>
      <w:r w:rsidRPr="00B6638B">
        <w:rPr>
          <w:rFonts w:cs="Arial"/>
          <w:color w:val="70AD47" w:themeColor="accent6"/>
          <w:sz w:val="24"/>
          <w:szCs w:val="24"/>
        </w:rPr>
        <w:t xml:space="preserve">The KLS will look to reduce their environmental footprint and be part of the Greener NHS </w:t>
      </w:r>
    </w:p>
    <w:p w14:paraId="643613D0" w14:textId="77777777" w:rsidR="00A709E8" w:rsidRPr="001B1F60" w:rsidRDefault="00A709E8" w:rsidP="00A709E8">
      <w:pPr>
        <w:rPr>
          <w:rFonts w:cs="Arial"/>
          <w:color w:val="70AD47" w:themeColor="accent6"/>
          <w:sz w:val="24"/>
          <w:szCs w:val="24"/>
        </w:rPr>
      </w:pPr>
    </w:p>
    <w:tbl>
      <w:tblPr>
        <w:tblStyle w:val="TableGrid"/>
        <w:tblW w:w="13745" w:type="dxa"/>
        <w:tblLook w:val="04A0" w:firstRow="1" w:lastRow="0" w:firstColumn="1" w:lastColumn="0" w:noHBand="0" w:noVBand="1"/>
      </w:tblPr>
      <w:tblGrid>
        <w:gridCol w:w="1324"/>
        <w:gridCol w:w="3491"/>
        <w:gridCol w:w="7940"/>
        <w:gridCol w:w="990"/>
      </w:tblGrid>
      <w:tr w:rsidR="00A709E8" w14:paraId="121CE115" w14:textId="77777777" w:rsidTr="001B1F60">
        <w:tc>
          <w:tcPr>
            <w:tcW w:w="1324" w:type="dxa"/>
          </w:tcPr>
          <w:p w14:paraId="197D6995" w14:textId="618BAEC4" w:rsidR="00A709E8" w:rsidRPr="00286DCD" w:rsidRDefault="00A709E8" w:rsidP="002E2FB2">
            <w:pPr>
              <w:rPr>
                <w:rFonts w:cs="Arial"/>
                <w:sz w:val="24"/>
                <w:szCs w:val="24"/>
              </w:rPr>
            </w:pPr>
            <w:r>
              <w:rPr>
                <w:rFonts w:cs="Arial"/>
                <w:sz w:val="24"/>
                <w:szCs w:val="24"/>
              </w:rPr>
              <w:t>Outcome/ Indicator</w:t>
            </w:r>
          </w:p>
        </w:tc>
        <w:tc>
          <w:tcPr>
            <w:tcW w:w="3491" w:type="dxa"/>
          </w:tcPr>
          <w:p w14:paraId="7B482C14" w14:textId="77777777" w:rsidR="00A709E8" w:rsidRPr="00A563C2" w:rsidRDefault="00A709E8" w:rsidP="002E2FB2">
            <w:pPr>
              <w:rPr>
                <w:rFonts w:cs="Arial"/>
                <w:sz w:val="24"/>
                <w:szCs w:val="24"/>
              </w:rPr>
            </w:pPr>
            <w:r>
              <w:rPr>
                <w:rFonts w:cs="Arial"/>
                <w:sz w:val="24"/>
                <w:szCs w:val="24"/>
              </w:rPr>
              <w:t>Essential Indicators</w:t>
            </w:r>
          </w:p>
        </w:tc>
        <w:tc>
          <w:tcPr>
            <w:tcW w:w="7940" w:type="dxa"/>
          </w:tcPr>
          <w:p w14:paraId="1ACFE8E3" w14:textId="77777777" w:rsidR="00A709E8" w:rsidRPr="000F0B95" w:rsidRDefault="00A709E8" w:rsidP="002E2FB2">
            <w:pPr>
              <w:rPr>
                <w:rFonts w:cs="Arial"/>
                <w:sz w:val="24"/>
                <w:szCs w:val="24"/>
              </w:rPr>
            </w:pPr>
            <w:r w:rsidRPr="000F0B95">
              <w:rPr>
                <w:rFonts w:cs="Arial"/>
                <w:sz w:val="24"/>
                <w:szCs w:val="24"/>
              </w:rPr>
              <w:t>Details of Developments, Good Practice or Innovation, and any challenges</w:t>
            </w:r>
          </w:p>
        </w:tc>
        <w:tc>
          <w:tcPr>
            <w:tcW w:w="990" w:type="dxa"/>
          </w:tcPr>
          <w:p w14:paraId="35261C6A" w14:textId="77777777" w:rsidR="00A709E8" w:rsidRPr="000F0B95" w:rsidRDefault="00A709E8" w:rsidP="002E2FB2">
            <w:pPr>
              <w:rPr>
                <w:rFonts w:cs="Arial"/>
                <w:sz w:val="24"/>
                <w:szCs w:val="24"/>
              </w:rPr>
            </w:pPr>
            <w:r w:rsidRPr="000F0B95">
              <w:rPr>
                <w:rFonts w:cs="Arial"/>
                <w:sz w:val="24"/>
                <w:szCs w:val="24"/>
              </w:rPr>
              <w:t xml:space="preserve">Year </w:t>
            </w:r>
          </w:p>
        </w:tc>
      </w:tr>
      <w:tr w:rsidR="003F2798" w14:paraId="737F1179" w14:textId="77777777" w:rsidTr="001B1F60">
        <w:tc>
          <w:tcPr>
            <w:tcW w:w="4815" w:type="dxa"/>
            <w:gridSpan w:val="2"/>
            <w:vMerge w:val="restart"/>
          </w:tcPr>
          <w:p w14:paraId="34C9905C" w14:textId="65E17625" w:rsidR="003F2798" w:rsidRDefault="003F2798" w:rsidP="002E2FB2">
            <w:pPr>
              <w:rPr>
                <w:rFonts w:cs="Arial"/>
                <w:color w:val="8EAADB" w:themeColor="accent5" w:themeTint="99"/>
                <w:sz w:val="24"/>
                <w:szCs w:val="24"/>
              </w:rPr>
            </w:pPr>
            <w:r w:rsidRPr="00B6638B">
              <w:rPr>
                <w:rFonts w:cs="Arial"/>
                <w:sz w:val="24"/>
                <w:szCs w:val="24"/>
              </w:rPr>
              <w:t xml:space="preserve">Please note there is no reference to sustainability in the Improvement </w:t>
            </w:r>
            <w:r>
              <w:rPr>
                <w:rFonts w:cs="Arial"/>
                <w:sz w:val="24"/>
                <w:szCs w:val="24"/>
              </w:rPr>
              <w:t>p</w:t>
            </w:r>
            <w:r w:rsidRPr="00B6638B">
              <w:rPr>
                <w:rFonts w:cs="Arial"/>
                <w:sz w:val="24"/>
                <w:szCs w:val="24"/>
              </w:rPr>
              <w:t>lan standards</w:t>
            </w:r>
          </w:p>
        </w:tc>
        <w:tc>
          <w:tcPr>
            <w:tcW w:w="7940" w:type="dxa"/>
          </w:tcPr>
          <w:p w14:paraId="33B3E9AC" w14:textId="77777777" w:rsidR="003F2798" w:rsidRPr="00B6638B" w:rsidRDefault="003F2798" w:rsidP="002E2FB2">
            <w:pPr>
              <w:rPr>
                <w:rFonts w:cs="Arial"/>
                <w:color w:val="70AD47" w:themeColor="accent6"/>
                <w:sz w:val="24"/>
                <w:szCs w:val="24"/>
              </w:rPr>
            </w:pPr>
            <w:r w:rsidRPr="00B6638B">
              <w:rPr>
                <w:rFonts w:cs="Arial"/>
                <w:color w:val="70AD47" w:themeColor="accent6"/>
                <w:sz w:val="24"/>
                <w:szCs w:val="24"/>
              </w:rPr>
              <w:t>All products to be reviewed for cost effectiveness using British Library loans as a base for cost</w:t>
            </w:r>
          </w:p>
        </w:tc>
        <w:tc>
          <w:tcPr>
            <w:tcW w:w="990" w:type="dxa"/>
          </w:tcPr>
          <w:p w14:paraId="18183391" w14:textId="77777777" w:rsidR="003F2798" w:rsidRPr="00B6638B" w:rsidRDefault="003F2798" w:rsidP="002E2FB2">
            <w:pPr>
              <w:rPr>
                <w:rFonts w:cs="Arial"/>
                <w:color w:val="70AD47" w:themeColor="accent6"/>
                <w:sz w:val="24"/>
                <w:szCs w:val="24"/>
              </w:rPr>
            </w:pPr>
            <w:r w:rsidRPr="00B6638B">
              <w:rPr>
                <w:rFonts w:cs="Arial"/>
                <w:color w:val="70AD47" w:themeColor="accent6"/>
                <w:sz w:val="24"/>
                <w:szCs w:val="24"/>
              </w:rPr>
              <w:t>1-3</w:t>
            </w:r>
          </w:p>
        </w:tc>
      </w:tr>
      <w:tr w:rsidR="003F2798" w14:paraId="62B4C2A2" w14:textId="77777777" w:rsidTr="001B1F60">
        <w:tc>
          <w:tcPr>
            <w:tcW w:w="4815" w:type="dxa"/>
            <w:gridSpan w:val="2"/>
            <w:vMerge/>
          </w:tcPr>
          <w:p w14:paraId="3E922E2A" w14:textId="77777777" w:rsidR="003F2798" w:rsidRDefault="003F2798" w:rsidP="002E2FB2">
            <w:pPr>
              <w:rPr>
                <w:rFonts w:cs="Arial"/>
                <w:color w:val="8EAADB" w:themeColor="accent5" w:themeTint="99"/>
                <w:sz w:val="24"/>
                <w:szCs w:val="24"/>
              </w:rPr>
            </w:pPr>
          </w:p>
        </w:tc>
        <w:tc>
          <w:tcPr>
            <w:tcW w:w="7940" w:type="dxa"/>
          </w:tcPr>
          <w:p w14:paraId="0901EA16" w14:textId="77777777" w:rsidR="003F2798" w:rsidRPr="00B6638B" w:rsidRDefault="003F2798" w:rsidP="002E2FB2">
            <w:pPr>
              <w:rPr>
                <w:rFonts w:cs="Arial"/>
                <w:color w:val="70AD47" w:themeColor="accent6"/>
                <w:sz w:val="24"/>
                <w:szCs w:val="24"/>
              </w:rPr>
            </w:pPr>
            <w:r w:rsidRPr="00B6638B">
              <w:rPr>
                <w:rFonts w:cs="Arial"/>
                <w:color w:val="70AD47" w:themeColor="accent6"/>
                <w:sz w:val="24"/>
                <w:szCs w:val="24"/>
              </w:rPr>
              <w:t>Purchases are digital by default</w:t>
            </w:r>
          </w:p>
        </w:tc>
        <w:tc>
          <w:tcPr>
            <w:tcW w:w="990" w:type="dxa"/>
          </w:tcPr>
          <w:p w14:paraId="297E05E4" w14:textId="77777777" w:rsidR="003F2798" w:rsidRPr="00B6638B" w:rsidRDefault="003F2798" w:rsidP="002E2FB2">
            <w:pPr>
              <w:rPr>
                <w:rFonts w:cs="Arial"/>
                <w:color w:val="70AD47" w:themeColor="accent6"/>
                <w:sz w:val="24"/>
                <w:szCs w:val="24"/>
              </w:rPr>
            </w:pPr>
            <w:r w:rsidRPr="00B6638B">
              <w:rPr>
                <w:rFonts w:cs="Arial"/>
                <w:color w:val="70AD47" w:themeColor="accent6"/>
                <w:sz w:val="24"/>
                <w:szCs w:val="24"/>
              </w:rPr>
              <w:t>1-3</w:t>
            </w:r>
          </w:p>
        </w:tc>
      </w:tr>
      <w:tr w:rsidR="003F2798" w14:paraId="5B72F613" w14:textId="77777777" w:rsidTr="001B1F60">
        <w:tc>
          <w:tcPr>
            <w:tcW w:w="4815" w:type="dxa"/>
            <w:gridSpan w:val="2"/>
            <w:vMerge/>
          </w:tcPr>
          <w:p w14:paraId="2F477EE9" w14:textId="77777777" w:rsidR="003F2798" w:rsidRDefault="003F2798" w:rsidP="002E2FB2">
            <w:pPr>
              <w:rPr>
                <w:rFonts w:cs="Arial"/>
                <w:color w:val="8EAADB" w:themeColor="accent5" w:themeTint="99"/>
                <w:sz w:val="24"/>
                <w:szCs w:val="24"/>
              </w:rPr>
            </w:pPr>
          </w:p>
        </w:tc>
        <w:tc>
          <w:tcPr>
            <w:tcW w:w="7940" w:type="dxa"/>
          </w:tcPr>
          <w:p w14:paraId="64DC6C6F" w14:textId="49EEBE7E" w:rsidR="003F2798" w:rsidRPr="00B6638B" w:rsidRDefault="001B1F60" w:rsidP="002E2FB2">
            <w:pPr>
              <w:rPr>
                <w:rFonts w:cs="Arial"/>
                <w:color w:val="70AD47" w:themeColor="accent6"/>
                <w:sz w:val="24"/>
                <w:szCs w:val="24"/>
              </w:rPr>
            </w:pPr>
            <w:r>
              <w:rPr>
                <w:rFonts w:cs="Arial"/>
                <w:color w:val="70AD47" w:themeColor="accent6"/>
                <w:sz w:val="24"/>
                <w:szCs w:val="24"/>
              </w:rPr>
              <w:t>KL</w:t>
            </w:r>
            <w:r w:rsidR="003F2798" w:rsidRPr="00B6638B">
              <w:rPr>
                <w:rFonts w:cs="Arial"/>
                <w:color w:val="70AD47" w:themeColor="accent6"/>
                <w:sz w:val="24"/>
                <w:szCs w:val="24"/>
              </w:rPr>
              <w:t>S signed up to Greener NHS</w:t>
            </w:r>
          </w:p>
        </w:tc>
        <w:tc>
          <w:tcPr>
            <w:tcW w:w="990" w:type="dxa"/>
          </w:tcPr>
          <w:p w14:paraId="7738DC93" w14:textId="77777777" w:rsidR="003F2798" w:rsidRPr="00B6638B" w:rsidRDefault="003F2798" w:rsidP="002E2FB2">
            <w:pPr>
              <w:rPr>
                <w:rFonts w:cs="Arial"/>
                <w:color w:val="70AD47" w:themeColor="accent6"/>
                <w:sz w:val="24"/>
                <w:szCs w:val="24"/>
              </w:rPr>
            </w:pPr>
            <w:r w:rsidRPr="00B6638B">
              <w:rPr>
                <w:rFonts w:cs="Arial"/>
                <w:color w:val="70AD47" w:themeColor="accent6"/>
                <w:sz w:val="24"/>
                <w:szCs w:val="24"/>
              </w:rPr>
              <w:t>1-3</w:t>
            </w:r>
          </w:p>
        </w:tc>
      </w:tr>
      <w:tr w:rsidR="003F2798" w14:paraId="3538CF49" w14:textId="77777777" w:rsidTr="001B1F60">
        <w:tc>
          <w:tcPr>
            <w:tcW w:w="4815" w:type="dxa"/>
            <w:gridSpan w:val="2"/>
            <w:vMerge/>
          </w:tcPr>
          <w:p w14:paraId="7FA7E6F6" w14:textId="77777777" w:rsidR="003F2798" w:rsidRDefault="003F2798" w:rsidP="002E2FB2">
            <w:pPr>
              <w:rPr>
                <w:rFonts w:cs="Arial"/>
                <w:color w:val="8EAADB" w:themeColor="accent5" w:themeTint="99"/>
                <w:sz w:val="24"/>
                <w:szCs w:val="24"/>
              </w:rPr>
            </w:pPr>
          </w:p>
        </w:tc>
        <w:tc>
          <w:tcPr>
            <w:tcW w:w="7940" w:type="dxa"/>
          </w:tcPr>
          <w:p w14:paraId="67546C51" w14:textId="4283C260" w:rsidR="003F2798" w:rsidRPr="00B6638B" w:rsidRDefault="001B1F60" w:rsidP="002E2FB2">
            <w:pPr>
              <w:rPr>
                <w:rFonts w:cs="Arial"/>
                <w:color w:val="70AD47" w:themeColor="accent6"/>
                <w:sz w:val="24"/>
                <w:szCs w:val="24"/>
              </w:rPr>
            </w:pPr>
            <w:r>
              <w:rPr>
                <w:rFonts w:cs="Arial"/>
                <w:color w:val="70AD47" w:themeColor="accent6"/>
                <w:sz w:val="24"/>
                <w:szCs w:val="24"/>
              </w:rPr>
              <w:t>KL</w:t>
            </w:r>
            <w:r w:rsidR="003F2798" w:rsidRPr="00B6638B">
              <w:rPr>
                <w:rFonts w:cs="Arial"/>
                <w:color w:val="70AD47" w:themeColor="accent6"/>
                <w:sz w:val="24"/>
                <w:szCs w:val="24"/>
              </w:rPr>
              <w:t xml:space="preserve">S Manager active member of </w:t>
            </w:r>
            <w:hyperlink r:id="rId12" w:history="1">
              <w:r w:rsidR="003F2798" w:rsidRPr="001B1F60">
                <w:rPr>
                  <w:rStyle w:val="Hyperlink"/>
                  <w:rFonts w:cs="Arial"/>
                  <w:sz w:val="24"/>
                  <w:szCs w:val="24"/>
                  <w:bdr w:val="none" w:sz="0" w:space="0" w:color="auto" w:frame="1"/>
                  <w:shd w:val="clear" w:color="auto" w:fill="FAFAFA"/>
                </w:rPr>
                <w:t>Sustainability in NHS Knowledge and Library Services</w:t>
              </w:r>
            </w:hyperlink>
          </w:p>
        </w:tc>
        <w:tc>
          <w:tcPr>
            <w:tcW w:w="990" w:type="dxa"/>
          </w:tcPr>
          <w:p w14:paraId="2CCC507E" w14:textId="77777777" w:rsidR="003F2798" w:rsidRPr="00B6638B" w:rsidRDefault="003F2798" w:rsidP="002E2FB2">
            <w:pPr>
              <w:rPr>
                <w:rFonts w:cs="Arial"/>
                <w:color w:val="70AD47" w:themeColor="accent6"/>
                <w:sz w:val="24"/>
                <w:szCs w:val="24"/>
              </w:rPr>
            </w:pPr>
            <w:r w:rsidRPr="00B6638B">
              <w:rPr>
                <w:rFonts w:cs="Arial"/>
                <w:color w:val="70AD47" w:themeColor="accent6"/>
                <w:sz w:val="24"/>
                <w:szCs w:val="24"/>
              </w:rPr>
              <w:t>1-3</w:t>
            </w:r>
          </w:p>
        </w:tc>
      </w:tr>
      <w:tr w:rsidR="003F2798" w14:paraId="75C08FC4" w14:textId="77777777" w:rsidTr="001B1F60">
        <w:tc>
          <w:tcPr>
            <w:tcW w:w="4815" w:type="dxa"/>
            <w:gridSpan w:val="2"/>
            <w:vMerge/>
          </w:tcPr>
          <w:p w14:paraId="245C98CA" w14:textId="77777777" w:rsidR="003F2798" w:rsidRDefault="003F2798" w:rsidP="002E2FB2">
            <w:pPr>
              <w:rPr>
                <w:rFonts w:cs="Arial"/>
                <w:color w:val="8EAADB" w:themeColor="accent5" w:themeTint="99"/>
                <w:sz w:val="24"/>
                <w:szCs w:val="24"/>
              </w:rPr>
            </w:pPr>
          </w:p>
        </w:tc>
        <w:tc>
          <w:tcPr>
            <w:tcW w:w="7940" w:type="dxa"/>
          </w:tcPr>
          <w:p w14:paraId="0F5E379B" w14:textId="264129AD" w:rsidR="003F2798" w:rsidRPr="00B6638B" w:rsidRDefault="001B1F60" w:rsidP="002E2FB2">
            <w:pPr>
              <w:rPr>
                <w:rFonts w:cs="Arial"/>
                <w:color w:val="70AD47" w:themeColor="accent6"/>
                <w:sz w:val="24"/>
                <w:szCs w:val="24"/>
              </w:rPr>
            </w:pPr>
            <w:r>
              <w:rPr>
                <w:rFonts w:cs="Arial"/>
                <w:color w:val="70AD47" w:themeColor="accent6"/>
                <w:sz w:val="24"/>
                <w:szCs w:val="24"/>
              </w:rPr>
              <w:t>KL</w:t>
            </w:r>
            <w:r w:rsidR="003F2798" w:rsidRPr="00B6638B">
              <w:rPr>
                <w:rFonts w:cs="Arial"/>
                <w:color w:val="70AD47" w:themeColor="accent6"/>
                <w:sz w:val="24"/>
                <w:szCs w:val="24"/>
              </w:rPr>
              <w:t>S promotes its sustainability through Green Infographs</w:t>
            </w:r>
          </w:p>
        </w:tc>
        <w:tc>
          <w:tcPr>
            <w:tcW w:w="990" w:type="dxa"/>
          </w:tcPr>
          <w:p w14:paraId="2C87EDF5" w14:textId="77777777" w:rsidR="003F2798" w:rsidRPr="00B6638B" w:rsidRDefault="003F2798" w:rsidP="002E2FB2">
            <w:pPr>
              <w:rPr>
                <w:rFonts w:cs="Arial"/>
                <w:color w:val="70AD47" w:themeColor="accent6"/>
                <w:sz w:val="24"/>
                <w:szCs w:val="24"/>
              </w:rPr>
            </w:pPr>
            <w:r w:rsidRPr="00B6638B">
              <w:rPr>
                <w:rFonts w:cs="Arial"/>
                <w:color w:val="70AD47" w:themeColor="accent6"/>
                <w:sz w:val="24"/>
                <w:szCs w:val="24"/>
              </w:rPr>
              <w:t>1-3</w:t>
            </w:r>
          </w:p>
        </w:tc>
      </w:tr>
    </w:tbl>
    <w:p w14:paraId="64CE1E08" w14:textId="77777777" w:rsidR="00A709E8" w:rsidRDefault="00A709E8" w:rsidP="00A709E8">
      <w:pPr>
        <w:rPr>
          <w:rFonts w:cs="Arial"/>
          <w:b/>
          <w:bCs/>
          <w:color w:val="FF0000"/>
          <w:sz w:val="28"/>
          <w:szCs w:val="28"/>
        </w:rPr>
      </w:pPr>
      <w:r w:rsidRPr="002C3414">
        <w:rPr>
          <w:rFonts w:cs="Arial"/>
          <w:b/>
          <w:bCs/>
          <w:color w:val="FF0000"/>
          <w:sz w:val="28"/>
          <w:szCs w:val="28"/>
        </w:rPr>
        <w:lastRenderedPageBreak/>
        <w:t>Research</w:t>
      </w:r>
    </w:p>
    <w:p w14:paraId="74903E30" w14:textId="77777777" w:rsidR="00386291" w:rsidRPr="002C3414" w:rsidRDefault="00386291" w:rsidP="00A709E8">
      <w:pPr>
        <w:rPr>
          <w:rFonts w:cs="Arial"/>
          <w:b/>
          <w:bCs/>
          <w:color w:val="FF0000"/>
          <w:sz w:val="28"/>
          <w:szCs w:val="28"/>
        </w:rPr>
      </w:pPr>
    </w:p>
    <w:p w14:paraId="5262FECF" w14:textId="746B18EC" w:rsidR="00A709E8" w:rsidRPr="002C3414" w:rsidRDefault="00A709E8" w:rsidP="00A709E8">
      <w:pPr>
        <w:rPr>
          <w:rFonts w:cs="Arial"/>
          <w:color w:val="FF0000"/>
          <w:sz w:val="24"/>
          <w:szCs w:val="24"/>
        </w:rPr>
      </w:pPr>
      <w:r w:rsidRPr="002C3414">
        <w:rPr>
          <w:rFonts w:cs="Arial"/>
          <w:color w:val="FF0000"/>
          <w:sz w:val="24"/>
          <w:szCs w:val="24"/>
        </w:rPr>
        <w:t>The KLS will advance the research strategy by fostering a collaborative information environment developing new knowledge</w:t>
      </w:r>
      <w:r>
        <w:rPr>
          <w:rFonts w:cs="Arial"/>
          <w:color w:val="FF0000"/>
          <w:sz w:val="24"/>
          <w:szCs w:val="24"/>
        </w:rPr>
        <w:t>.</w:t>
      </w:r>
    </w:p>
    <w:p w14:paraId="3AD6263D" w14:textId="4BA8035B" w:rsidR="00A709E8" w:rsidRPr="002C3414" w:rsidRDefault="00A709E8" w:rsidP="00A709E8">
      <w:pPr>
        <w:rPr>
          <w:rFonts w:cs="Arial"/>
          <w:color w:val="FF0000"/>
          <w:sz w:val="24"/>
          <w:szCs w:val="24"/>
        </w:rPr>
      </w:pPr>
      <w:r w:rsidRPr="002C3414">
        <w:rPr>
          <w:rFonts w:cs="Arial"/>
          <w:color w:val="FF0000"/>
          <w:sz w:val="24"/>
          <w:szCs w:val="24"/>
        </w:rPr>
        <w:t>The KLS will contribute to the evidence base as research practitioners</w:t>
      </w:r>
      <w:r>
        <w:rPr>
          <w:rFonts w:cs="Arial"/>
          <w:color w:val="FF0000"/>
          <w:sz w:val="24"/>
          <w:szCs w:val="24"/>
        </w:rPr>
        <w:t>.</w:t>
      </w:r>
    </w:p>
    <w:p w14:paraId="4485C03C" w14:textId="77777777" w:rsidR="00A709E8" w:rsidRDefault="00A709E8" w:rsidP="00A709E8">
      <w:pPr>
        <w:rPr>
          <w:rFonts w:cs="Arial"/>
          <w:color w:val="8EAADB" w:themeColor="accent5" w:themeTint="99"/>
          <w:sz w:val="24"/>
          <w:szCs w:val="24"/>
        </w:rPr>
      </w:pPr>
      <w:r>
        <w:rPr>
          <w:rFonts w:cs="Arial"/>
          <w:color w:val="8EAADB" w:themeColor="accent5" w:themeTint="99"/>
          <w:sz w:val="24"/>
          <w:szCs w:val="24"/>
        </w:rPr>
        <w:t>.</w:t>
      </w:r>
    </w:p>
    <w:tbl>
      <w:tblPr>
        <w:tblStyle w:val="TableGrid"/>
        <w:tblW w:w="13745" w:type="dxa"/>
        <w:tblLook w:val="04A0" w:firstRow="1" w:lastRow="0" w:firstColumn="1" w:lastColumn="0" w:noHBand="0" w:noVBand="1"/>
      </w:tblPr>
      <w:tblGrid>
        <w:gridCol w:w="1258"/>
        <w:gridCol w:w="5400"/>
        <w:gridCol w:w="6095"/>
        <w:gridCol w:w="992"/>
      </w:tblGrid>
      <w:tr w:rsidR="00A709E8" w14:paraId="5055A890" w14:textId="77777777" w:rsidTr="00A709E8">
        <w:tc>
          <w:tcPr>
            <w:tcW w:w="1258" w:type="dxa"/>
          </w:tcPr>
          <w:p w14:paraId="5A2CA1FA" w14:textId="77777777" w:rsidR="00A709E8" w:rsidRPr="00286DCD" w:rsidRDefault="00A709E8" w:rsidP="002E2FB2">
            <w:pPr>
              <w:rPr>
                <w:rFonts w:cs="Arial"/>
                <w:sz w:val="24"/>
                <w:szCs w:val="24"/>
              </w:rPr>
            </w:pPr>
            <w:r>
              <w:rPr>
                <w:rFonts w:cs="Arial"/>
                <w:sz w:val="24"/>
                <w:szCs w:val="24"/>
              </w:rPr>
              <w:t>Outcome/ Indicator</w:t>
            </w:r>
          </w:p>
        </w:tc>
        <w:tc>
          <w:tcPr>
            <w:tcW w:w="5400" w:type="dxa"/>
          </w:tcPr>
          <w:p w14:paraId="7D4EC809" w14:textId="77777777" w:rsidR="00A709E8" w:rsidRPr="00A563C2" w:rsidRDefault="00A709E8" w:rsidP="002E2FB2">
            <w:pPr>
              <w:rPr>
                <w:rFonts w:cs="Arial"/>
                <w:sz w:val="24"/>
                <w:szCs w:val="24"/>
              </w:rPr>
            </w:pPr>
            <w:r>
              <w:rPr>
                <w:rFonts w:cs="Arial"/>
                <w:sz w:val="24"/>
                <w:szCs w:val="24"/>
              </w:rPr>
              <w:t>Essential Indicators</w:t>
            </w:r>
          </w:p>
        </w:tc>
        <w:tc>
          <w:tcPr>
            <w:tcW w:w="6095" w:type="dxa"/>
          </w:tcPr>
          <w:p w14:paraId="525D07C4" w14:textId="77777777" w:rsidR="00A709E8" w:rsidRPr="000F0B95" w:rsidRDefault="00A709E8" w:rsidP="002E2FB2">
            <w:pPr>
              <w:rPr>
                <w:rFonts w:cs="Arial"/>
                <w:sz w:val="24"/>
                <w:szCs w:val="24"/>
              </w:rPr>
            </w:pPr>
            <w:r w:rsidRPr="000F0B95">
              <w:rPr>
                <w:rFonts w:cs="Arial"/>
                <w:sz w:val="24"/>
                <w:szCs w:val="24"/>
              </w:rPr>
              <w:t>Details of Developments, Good Practice or Innovation, and any challenges</w:t>
            </w:r>
          </w:p>
        </w:tc>
        <w:tc>
          <w:tcPr>
            <w:tcW w:w="992" w:type="dxa"/>
          </w:tcPr>
          <w:p w14:paraId="55FFC5D7" w14:textId="77777777" w:rsidR="00A709E8" w:rsidRPr="000F0B95" w:rsidRDefault="00A709E8" w:rsidP="002E2FB2">
            <w:pPr>
              <w:rPr>
                <w:rFonts w:cs="Arial"/>
                <w:sz w:val="24"/>
                <w:szCs w:val="24"/>
              </w:rPr>
            </w:pPr>
            <w:r w:rsidRPr="000F0B95">
              <w:rPr>
                <w:rFonts w:cs="Arial"/>
                <w:sz w:val="24"/>
                <w:szCs w:val="24"/>
              </w:rPr>
              <w:t xml:space="preserve">Year </w:t>
            </w:r>
          </w:p>
        </w:tc>
      </w:tr>
      <w:tr w:rsidR="00A709E8" w14:paraId="0A76ED52" w14:textId="77777777" w:rsidTr="00A709E8">
        <w:tc>
          <w:tcPr>
            <w:tcW w:w="1258" w:type="dxa"/>
          </w:tcPr>
          <w:p w14:paraId="013085E4" w14:textId="77777777" w:rsidR="00A709E8" w:rsidRPr="002C3414" w:rsidRDefault="00A709E8" w:rsidP="002E2FB2">
            <w:pPr>
              <w:rPr>
                <w:rFonts w:cs="Arial"/>
                <w:color w:val="FF0000"/>
                <w:sz w:val="24"/>
                <w:szCs w:val="24"/>
              </w:rPr>
            </w:pPr>
            <w:r w:rsidRPr="002C3414">
              <w:rPr>
                <w:rFonts w:cs="Arial"/>
                <w:color w:val="FF0000"/>
                <w:sz w:val="24"/>
                <w:szCs w:val="24"/>
              </w:rPr>
              <w:t>5.4</w:t>
            </w:r>
          </w:p>
        </w:tc>
        <w:tc>
          <w:tcPr>
            <w:tcW w:w="5400" w:type="dxa"/>
          </w:tcPr>
          <w:p w14:paraId="3D8D2CAF" w14:textId="77777777" w:rsidR="00A709E8" w:rsidRPr="002C3414" w:rsidRDefault="00A709E8" w:rsidP="002E2FB2">
            <w:pPr>
              <w:rPr>
                <w:rFonts w:cs="Arial"/>
                <w:color w:val="FF0000"/>
                <w:sz w:val="24"/>
                <w:szCs w:val="24"/>
              </w:rPr>
            </w:pPr>
            <w:r w:rsidRPr="002C3414">
              <w:rPr>
                <w:rFonts w:cs="Arial"/>
                <w:color w:val="FF0000"/>
                <w:sz w:val="24"/>
                <w:szCs w:val="24"/>
              </w:rPr>
              <w:t>Developments and improvements of the knowledge and library service are informed by the evidence base.</w:t>
            </w:r>
          </w:p>
        </w:tc>
        <w:tc>
          <w:tcPr>
            <w:tcW w:w="6095" w:type="dxa"/>
          </w:tcPr>
          <w:p w14:paraId="74172177" w14:textId="46F21987" w:rsidR="00A709E8" w:rsidRDefault="00A709E8" w:rsidP="002E2FB2">
            <w:pPr>
              <w:rPr>
                <w:rFonts w:cs="Arial"/>
                <w:color w:val="FF0000"/>
                <w:sz w:val="24"/>
                <w:szCs w:val="24"/>
              </w:rPr>
            </w:pPr>
            <w:r w:rsidRPr="002C3414">
              <w:rPr>
                <w:rFonts w:cs="Arial"/>
                <w:color w:val="FF0000"/>
                <w:sz w:val="24"/>
                <w:szCs w:val="24"/>
              </w:rPr>
              <w:t>Based on user survey and user feedback pods and self</w:t>
            </w:r>
            <w:r w:rsidR="00234479">
              <w:rPr>
                <w:rFonts w:cs="Arial"/>
                <w:color w:val="FF0000"/>
                <w:sz w:val="24"/>
                <w:szCs w:val="24"/>
              </w:rPr>
              <w:t>-</w:t>
            </w:r>
            <w:r w:rsidRPr="002C3414">
              <w:rPr>
                <w:rFonts w:cs="Arial"/>
                <w:color w:val="FF0000"/>
                <w:sz w:val="24"/>
                <w:szCs w:val="24"/>
              </w:rPr>
              <w:t>service machines have been purchased as well as stock selection. Resources purchased on the evidence of usage. Training is delivered on the evidence-based principles and depends on the needs of the user</w:t>
            </w:r>
            <w:r w:rsidR="001B1F60">
              <w:rPr>
                <w:rFonts w:cs="Arial"/>
                <w:color w:val="FF0000"/>
                <w:sz w:val="24"/>
                <w:szCs w:val="24"/>
              </w:rPr>
              <w:t>.</w:t>
            </w:r>
          </w:p>
          <w:p w14:paraId="6BF7F988" w14:textId="77777777" w:rsidR="00A709E8" w:rsidRPr="002C3414" w:rsidRDefault="00A709E8" w:rsidP="002E2FB2">
            <w:pPr>
              <w:rPr>
                <w:rFonts w:cs="Arial"/>
                <w:color w:val="FF0000"/>
                <w:sz w:val="24"/>
                <w:szCs w:val="24"/>
              </w:rPr>
            </w:pPr>
          </w:p>
        </w:tc>
        <w:tc>
          <w:tcPr>
            <w:tcW w:w="992" w:type="dxa"/>
          </w:tcPr>
          <w:p w14:paraId="232CD869" w14:textId="77777777" w:rsidR="00A709E8" w:rsidRPr="002C3414" w:rsidRDefault="00A709E8" w:rsidP="002E2FB2">
            <w:pPr>
              <w:rPr>
                <w:rFonts w:cs="Arial"/>
                <w:color w:val="FF0000"/>
                <w:sz w:val="24"/>
                <w:szCs w:val="24"/>
              </w:rPr>
            </w:pPr>
            <w:r w:rsidRPr="002C3414">
              <w:rPr>
                <w:rFonts w:cs="Arial"/>
                <w:color w:val="FF0000"/>
                <w:sz w:val="24"/>
                <w:szCs w:val="24"/>
              </w:rPr>
              <w:t>1-3</w:t>
            </w:r>
          </w:p>
        </w:tc>
      </w:tr>
      <w:tr w:rsidR="00A709E8" w14:paraId="2AF70418" w14:textId="77777777" w:rsidTr="00A709E8">
        <w:tc>
          <w:tcPr>
            <w:tcW w:w="1258" w:type="dxa"/>
          </w:tcPr>
          <w:p w14:paraId="0F7B069C" w14:textId="77777777" w:rsidR="00A709E8" w:rsidRPr="002C3414" w:rsidRDefault="00A709E8" w:rsidP="002E2FB2">
            <w:pPr>
              <w:rPr>
                <w:rFonts w:cs="Arial"/>
                <w:color w:val="FF0000"/>
                <w:sz w:val="24"/>
                <w:szCs w:val="24"/>
              </w:rPr>
            </w:pPr>
            <w:r w:rsidRPr="002C3414">
              <w:rPr>
                <w:rFonts w:cs="Arial"/>
                <w:color w:val="FF0000"/>
                <w:sz w:val="24"/>
                <w:szCs w:val="24"/>
              </w:rPr>
              <w:t>6.3</w:t>
            </w:r>
          </w:p>
        </w:tc>
        <w:tc>
          <w:tcPr>
            <w:tcW w:w="5400" w:type="dxa"/>
          </w:tcPr>
          <w:p w14:paraId="7DB93B67" w14:textId="77777777" w:rsidR="00A709E8" w:rsidRPr="002C3414" w:rsidRDefault="00A709E8" w:rsidP="002E2FB2">
            <w:pPr>
              <w:rPr>
                <w:rFonts w:cs="Arial"/>
                <w:color w:val="FF0000"/>
                <w:sz w:val="24"/>
                <w:szCs w:val="24"/>
              </w:rPr>
            </w:pPr>
            <w:r w:rsidRPr="002C3414">
              <w:rPr>
                <w:rFonts w:cs="Arial"/>
                <w:color w:val="FF0000"/>
                <w:sz w:val="24"/>
                <w:szCs w:val="24"/>
              </w:rPr>
              <w:t>The knowledge and library services team promote the service using evidence of impact that is analysed and reported.</w:t>
            </w:r>
          </w:p>
        </w:tc>
        <w:tc>
          <w:tcPr>
            <w:tcW w:w="6095" w:type="dxa"/>
          </w:tcPr>
          <w:p w14:paraId="60388C4C" w14:textId="31242B50" w:rsidR="00A709E8" w:rsidRDefault="00A709E8" w:rsidP="002E2FB2">
            <w:pPr>
              <w:rPr>
                <w:rFonts w:cs="Arial"/>
                <w:color w:val="FF0000"/>
                <w:sz w:val="24"/>
                <w:szCs w:val="24"/>
              </w:rPr>
            </w:pPr>
            <w:r w:rsidRPr="002C3414">
              <w:rPr>
                <w:rFonts w:cs="Arial"/>
                <w:color w:val="FF0000"/>
                <w:sz w:val="24"/>
                <w:szCs w:val="24"/>
              </w:rPr>
              <w:t>Data collected but not actively advertised due to vacancies. Customer care team to front desk impact stories</w:t>
            </w:r>
            <w:r w:rsidR="001B1F60">
              <w:rPr>
                <w:rFonts w:cs="Arial"/>
                <w:color w:val="FF0000"/>
                <w:sz w:val="24"/>
                <w:szCs w:val="24"/>
              </w:rPr>
              <w:t>.</w:t>
            </w:r>
          </w:p>
          <w:p w14:paraId="4628C91E" w14:textId="77777777" w:rsidR="00A709E8" w:rsidRPr="002C3414" w:rsidRDefault="00A709E8" w:rsidP="002E2FB2">
            <w:pPr>
              <w:rPr>
                <w:rFonts w:cs="Arial"/>
                <w:color w:val="FF0000"/>
                <w:sz w:val="24"/>
                <w:szCs w:val="24"/>
              </w:rPr>
            </w:pPr>
          </w:p>
        </w:tc>
        <w:tc>
          <w:tcPr>
            <w:tcW w:w="992" w:type="dxa"/>
          </w:tcPr>
          <w:p w14:paraId="25B8508D" w14:textId="77777777" w:rsidR="00A709E8" w:rsidRPr="002C3414" w:rsidRDefault="00A709E8" w:rsidP="002E2FB2">
            <w:pPr>
              <w:rPr>
                <w:rFonts w:cs="Arial"/>
                <w:color w:val="FF0000"/>
                <w:sz w:val="24"/>
                <w:szCs w:val="24"/>
              </w:rPr>
            </w:pPr>
            <w:r w:rsidRPr="002C3414">
              <w:rPr>
                <w:rFonts w:cs="Arial"/>
                <w:color w:val="FF0000"/>
                <w:sz w:val="24"/>
                <w:szCs w:val="24"/>
              </w:rPr>
              <w:t>1-3</w:t>
            </w:r>
          </w:p>
        </w:tc>
      </w:tr>
    </w:tbl>
    <w:p w14:paraId="4C3982D2" w14:textId="77777777" w:rsidR="00A709E8" w:rsidRDefault="00A709E8" w:rsidP="00BE5D58">
      <w:pPr>
        <w:rPr>
          <w:rFonts w:cs="Arial"/>
          <w:b/>
          <w:color w:val="0070C0"/>
          <w:sz w:val="28"/>
          <w:szCs w:val="28"/>
        </w:rPr>
      </w:pPr>
    </w:p>
    <w:p w14:paraId="2E1729F0" w14:textId="49A4A422" w:rsidR="00BE5D58" w:rsidRPr="00BE5D58" w:rsidRDefault="00BE5D58" w:rsidP="00BE5D58">
      <w:pPr>
        <w:rPr>
          <w:rFonts w:cs="Arial"/>
          <w:b/>
          <w:color w:val="0070C0"/>
          <w:sz w:val="24"/>
          <w:szCs w:val="24"/>
        </w:rPr>
      </w:pPr>
      <w:r w:rsidRPr="00BE5D58">
        <w:rPr>
          <w:rFonts w:cs="Arial"/>
          <w:b/>
          <w:color w:val="0070C0"/>
          <w:sz w:val="28"/>
          <w:szCs w:val="28"/>
        </w:rPr>
        <w:t xml:space="preserve">Realising the Vision                                                                  </w:t>
      </w:r>
    </w:p>
    <w:p w14:paraId="49B0B640" w14:textId="77777777" w:rsidR="00BE5D58" w:rsidRPr="0052560D" w:rsidRDefault="00BE5D58" w:rsidP="00BE5D58">
      <w:pPr>
        <w:ind w:left="360"/>
        <w:jc w:val="center"/>
        <w:rPr>
          <w:rFonts w:cs="Arial"/>
          <w:b/>
          <w:sz w:val="24"/>
          <w:szCs w:val="24"/>
        </w:rPr>
      </w:pPr>
    </w:p>
    <w:p w14:paraId="1B4C9BD4" w14:textId="37E9F7DD" w:rsidR="00BE5D58" w:rsidRPr="000C30BE" w:rsidRDefault="00BE5D58" w:rsidP="00BE5D58">
      <w:pPr>
        <w:rPr>
          <w:rFonts w:cs="Arial"/>
          <w:sz w:val="24"/>
          <w:szCs w:val="24"/>
        </w:rPr>
      </w:pPr>
      <w:r w:rsidRPr="000C30BE">
        <w:rPr>
          <w:rFonts w:cs="Arial"/>
          <w:sz w:val="24"/>
          <w:szCs w:val="24"/>
        </w:rPr>
        <w:t xml:space="preserve">There are </w:t>
      </w:r>
      <w:r w:rsidR="00284421">
        <w:rPr>
          <w:rFonts w:cs="Arial"/>
          <w:sz w:val="24"/>
          <w:szCs w:val="24"/>
        </w:rPr>
        <w:t>three</w:t>
      </w:r>
      <w:r w:rsidRPr="000C30BE">
        <w:rPr>
          <w:rFonts w:cs="Arial"/>
          <w:sz w:val="24"/>
          <w:szCs w:val="24"/>
        </w:rPr>
        <w:t xml:space="preserve"> key components needed to realise the vision:</w:t>
      </w:r>
    </w:p>
    <w:p w14:paraId="6502E10A" w14:textId="1D82BB5E" w:rsidR="00BE5D58" w:rsidRPr="002113BB" w:rsidRDefault="00BE5D58" w:rsidP="00BE5D58">
      <w:pPr>
        <w:numPr>
          <w:ilvl w:val="0"/>
          <w:numId w:val="3"/>
        </w:numPr>
        <w:rPr>
          <w:rFonts w:cs="Arial"/>
          <w:sz w:val="24"/>
          <w:szCs w:val="24"/>
        </w:rPr>
      </w:pPr>
      <w:r w:rsidRPr="002113BB">
        <w:rPr>
          <w:rFonts w:cs="Arial"/>
          <w:sz w:val="24"/>
          <w:szCs w:val="24"/>
        </w:rPr>
        <w:t xml:space="preserve">Investment in </w:t>
      </w:r>
      <w:r>
        <w:rPr>
          <w:rFonts w:cs="Arial"/>
          <w:sz w:val="24"/>
          <w:szCs w:val="24"/>
        </w:rPr>
        <w:t>KLS</w:t>
      </w:r>
      <w:r w:rsidRPr="002113BB">
        <w:rPr>
          <w:rFonts w:cs="Arial"/>
          <w:sz w:val="24"/>
          <w:szCs w:val="24"/>
        </w:rPr>
        <w:t xml:space="preserve"> resources and the infrastructure to enable their management</w:t>
      </w:r>
      <w:r>
        <w:rPr>
          <w:rFonts w:cs="Arial"/>
          <w:sz w:val="24"/>
          <w:szCs w:val="24"/>
        </w:rPr>
        <w:t xml:space="preserve"> to the level indicated by NHS England</w:t>
      </w:r>
      <w:r w:rsidRPr="002113BB">
        <w:rPr>
          <w:rFonts w:cs="Arial"/>
          <w:sz w:val="24"/>
          <w:szCs w:val="24"/>
        </w:rPr>
        <w:t>.</w:t>
      </w:r>
    </w:p>
    <w:p w14:paraId="3A803259" w14:textId="0EDC414D" w:rsidR="00BE5D58" w:rsidRPr="002113BB" w:rsidRDefault="00BE5D58" w:rsidP="00BE5D58">
      <w:pPr>
        <w:numPr>
          <w:ilvl w:val="0"/>
          <w:numId w:val="3"/>
        </w:numPr>
        <w:rPr>
          <w:rFonts w:cs="Arial"/>
          <w:sz w:val="24"/>
          <w:szCs w:val="24"/>
        </w:rPr>
      </w:pPr>
      <w:r w:rsidRPr="002113BB">
        <w:rPr>
          <w:rFonts w:cs="Arial"/>
          <w:sz w:val="24"/>
          <w:szCs w:val="24"/>
        </w:rPr>
        <w:t xml:space="preserve">Successful restructuring of the </w:t>
      </w:r>
      <w:r>
        <w:rPr>
          <w:rFonts w:cs="Arial"/>
          <w:sz w:val="24"/>
          <w:szCs w:val="24"/>
        </w:rPr>
        <w:t>KLS</w:t>
      </w:r>
      <w:r w:rsidRPr="002113BB">
        <w:rPr>
          <w:rFonts w:cs="Arial"/>
          <w:sz w:val="24"/>
          <w:szCs w:val="24"/>
        </w:rPr>
        <w:t xml:space="preserve"> to refocus on key objectives</w:t>
      </w:r>
      <w:r w:rsidR="00A709E8">
        <w:rPr>
          <w:rFonts w:cs="Arial"/>
          <w:sz w:val="24"/>
          <w:szCs w:val="24"/>
        </w:rPr>
        <w:t>.</w:t>
      </w:r>
    </w:p>
    <w:p w14:paraId="34966635" w14:textId="32C1E0E5" w:rsidR="00BE5D58" w:rsidRDefault="00BE5D58" w:rsidP="00BE5D58">
      <w:pPr>
        <w:numPr>
          <w:ilvl w:val="0"/>
          <w:numId w:val="3"/>
        </w:numPr>
        <w:rPr>
          <w:rFonts w:cs="Arial"/>
          <w:sz w:val="24"/>
          <w:szCs w:val="24"/>
        </w:rPr>
      </w:pPr>
      <w:r w:rsidRPr="002113BB">
        <w:rPr>
          <w:rFonts w:cs="Arial"/>
          <w:sz w:val="24"/>
          <w:szCs w:val="24"/>
        </w:rPr>
        <w:t xml:space="preserve">Effective leadership of the </w:t>
      </w:r>
      <w:r>
        <w:rPr>
          <w:rFonts w:cs="Arial"/>
          <w:sz w:val="24"/>
          <w:szCs w:val="24"/>
        </w:rPr>
        <w:t>KLS</w:t>
      </w:r>
      <w:r w:rsidR="00A709E8">
        <w:rPr>
          <w:rFonts w:cs="Arial"/>
          <w:sz w:val="24"/>
          <w:szCs w:val="24"/>
        </w:rPr>
        <w:t>.</w:t>
      </w:r>
    </w:p>
    <w:p w14:paraId="08DBBF65" w14:textId="77777777" w:rsidR="00BE5D58" w:rsidRDefault="00BE5D58" w:rsidP="00BE5D58">
      <w:pPr>
        <w:rPr>
          <w:rFonts w:cs="Arial"/>
          <w:color w:val="000000"/>
          <w:sz w:val="24"/>
          <w:szCs w:val="24"/>
        </w:rPr>
      </w:pPr>
    </w:p>
    <w:p w14:paraId="714A4BBF" w14:textId="49165BB3" w:rsidR="00BE5D58" w:rsidRPr="00BE5D58" w:rsidRDefault="00BE5D58" w:rsidP="00BE5D58">
      <w:pPr>
        <w:rPr>
          <w:rFonts w:cs="Arial"/>
          <w:b/>
          <w:color w:val="0070C0"/>
          <w:sz w:val="28"/>
          <w:szCs w:val="28"/>
        </w:rPr>
      </w:pPr>
      <w:r w:rsidRPr="00BE5D58">
        <w:rPr>
          <w:rFonts w:cs="Arial"/>
          <w:b/>
          <w:color w:val="0070C0"/>
          <w:sz w:val="28"/>
          <w:szCs w:val="28"/>
        </w:rPr>
        <w:t>Key Enablers</w:t>
      </w:r>
    </w:p>
    <w:p w14:paraId="4A48D838" w14:textId="77777777" w:rsidR="00BE5D58" w:rsidRPr="001346D1" w:rsidRDefault="00BE5D58" w:rsidP="00BE5D58">
      <w:pPr>
        <w:ind w:left="360"/>
        <w:rPr>
          <w:rFonts w:cs="Arial"/>
          <w:b/>
          <w:sz w:val="28"/>
          <w:szCs w:val="28"/>
        </w:rPr>
      </w:pPr>
    </w:p>
    <w:p w14:paraId="679BC3AB" w14:textId="07958A03" w:rsidR="00BE5D58" w:rsidRPr="007252BF" w:rsidRDefault="00BE5D58" w:rsidP="00BE5D58">
      <w:pPr>
        <w:numPr>
          <w:ilvl w:val="0"/>
          <w:numId w:val="4"/>
        </w:numPr>
        <w:rPr>
          <w:rFonts w:cs="Arial"/>
          <w:sz w:val="24"/>
          <w:szCs w:val="24"/>
        </w:rPr>
      </w:pPr>
      <w:r w:rsidRPr="007252BF">
        <w:rPr>
          <w:rFonts w:cs="Arial"/>
          <w:sz w:val="24"/>
          <w:szCs w:val="24"/>
        </w:rPr>
        <w:t>Board support and endorsement</w:t>
      </w:r>
      <w:r w:rsidR="00A709E8">
        <w:rPr>
          <w:rFonts w:cs="Arial"/>
          <w:sz w:val="24"/>
          <w:szCs w:val="24"/>
        </w:rPr>
        <w:t>.</w:t>
      </w:r>
    </w:p>
    <w:p w14:paraId="5DAE6377" w14:textId="52DD7454" w:rsidR="00BE5D58" w:rsidRPr="007252BF" w:rsidRDefault="00BE5D58" w:rsidP="00BE5D58">
      <w:pPr>
        <w:numPr>
          <w:ilvl w:val="0"/>
          <w:numId w:val="4"/>
        </w:numPr>
        <w:rPr>
          <w:rFonts w:cs="Arial"/>
          <w:sz w:val="24"/>
          <w:szCs w:val="24"/>
        </w:rPr>
      </w:pPr>
      <w:r w:rsidRPr="007252BF">
        <w:rPr>
          <w:rFonts w:cs="Arial"/>
          <w:sz w:val="24"/>
          <w:szCs w:val="24"/>
        </w:rPr>
        <w:t>Clear Service Level Agreements and appropriate funding</w:t>
      </w:r>
      <w:r>
        <w:rPr>
          <w:rFonts w:cs="Arial"/>
          <w:sz w:val="24"/>
          <w:szCs w:val="24"/>
        </w:rPr>
        <w:t xml:space="preserve"> and staffing</w:t>
      </w:r>
      <w:r w:rsidR="00A709E8">
        <w:rPr>
          <w:rFonts w:cs="Arial"/>
          <w:sz w:val="24"/>
          <w:szCs w:val="24"/>
        </w:rPr>
        <w:t>.</w:t>
      </w:r>
    </w:p>
    <w:p w14:paraId="062ABF19" w14:textId="14C48AC4" w:rsidR="00BE5D58" w:rsidRPr="007252BF" w:rsidRDefault="00BE5D58" w:rsidP="00BE5D58">
      <w:pPr>
        <w:numPr>
          <w:ilvl w:val="0"/>
          <w:numId w:val="4"/>
        </w:numPr>
        <w:rPr>
          <w:rFonts w:cs="Arial"/>
          <w:sz w:val="24"/>
          <w:szCs w:val="24"/>
        </w:rPr>
      </w:pPr>
      <w:r w:rsidRPr="007252BF">
        <w:rPr>
          <w:rFonts w:cs="Arial"/>
          <w:sz w:val="24"/>
          <w:szCs w:val="24"/>
        </w:rPr>
        <w:t>IT support</w:t>
      </w:r>
      <w:r w:rsidR="00A709E8">
        <w:rPr>
          <w:rFonts w:cs="Arial"/>
          <w:sz w:val="24"/>
          <w:szCs w:val="24"/>
        </w:rPr>
        <w:t>.</w:t>
      </w:r>
    </w:p>
    <w:p w14:paraId="30F1E704" w14:textId="530C4949" w:rsidR="00BE5D58" w:rsidRDefault="00BE5D58" w:rsidP="00BE5D58">
      <w:pPr>
        <w:numPr>
          <w:ilvl w:val="0"/>
          <w:numId w:val="4"/>
        </w:numPr>
        <w:rPr>
          <w:rFonts w:cs="Arial"/>
          <w:sz w:val="24"/>
          <w:szCs w:val="24"/>
        </w:rPr>
      </w:pPr>
      <w:r w:rsidRPr="007252BF">
        <w:rPr>
          <w:rFonts w:cs="Arial"/>
          <w:sz w:val="24"/>
          <w:szCs w:val="24"/>
        </w:rPr>
        <w:t xml:space="preserve">Knowledge </w:t>
      </w:r>
      <w:r>
        <w:rPr>
          <w:rFonts w:cs="Arial"/>
          <w:sz w:val="24"/>
          <w:szCs w:val="24"/>
        </w:rPr>
        <w:t xml:space="preserve">and Library </w:t>
      </w:r>
      <w:r w:rsidRPr="007252BF">
        <w:rPr>
          <w:rFonts w:cs="Arial"/>
          <w:sz w:val="24"/>
          <w:szCs w:val="24"/>
        </w:rPr>
        <w:t>Services expertise</w:t>
      </w:r>
      <w:r w:rsidR="00A709E8">
        <w:rPr>
          <w:rFonts w:cs="Arial"/>
          <w:sz w:val="24"/>
          <w:szCs w:val="24"/>
        </w:rPr>
        <w:t>.</w:t>
      </w:r>
    </w:p>
    <w:p w14:paraId="5C80EB22" w14:textId="77777777" w:rsidR="00BE5D58" w:rsidRPr="00415D9B" w:rsidRDefault="00BE5D58" w:rsidP="00BE5D58">
      <w:pPr>
        <w:rPr>
          <w:rFonts w:cs="Arial"/>
          <w:b/>
          <w:sz w:val="28"/>
          <w:szCs w:val="28"/>
        </w:rPr>
      </w:pPr>
      <w:r w:rsidRPr="00BE5D58">
        <w:rPr>
          <w:rFonts w:cs="Arial"/>
          <w:b/>
          <w:color w:val="0070C0"/>
          <w:sz w:val="28"/>
          <w:szCs w:val="28"/>
        </w:rPr>
        <w:lastRenderedPageBreak/>
        <w:t>Roles and Responsibilities</w:t>
      </w:r>
    </w:p>
    <w:p w14:paraId="58C97096" w14:textId="77777777" w:rsidR="00BE5D58" w:rsidRDefault="00BE5D58" w:rsidP="00BE5D58">
      <w:pPr>
        <w:rPr>
          <w:rFonts w:cs="Arial"/>
          <w:szCs w:val="22"/>
        </w:rPr>
      </w:pPr>
    </w:p>
    <w:p w14:paraId="42F10049" w14:textId="25D69AA0" w:rsidR="00BE5D58" w:rsidRPr="007252BF" w:rsidRDefault="00BE5D58" w:rsidP="00BE5D58">
      <w:pPr>
        <w:rPr>
          <w:rFonts w:cs="Arial"/>
          <w:sz w:val="24"/>
          <w:szCs w:val="24"/>
        </w:rPr>
      </w:pPr>
      <w:r w:rsidRPr="007252BF">
        <w:rPr>
          <w:rFonts w:cs="Arial"/>
          <w:sz w:val="24"/>
          <w:szCs w:val="24"/>
        </w:rPr>
        <w:t xml:space="preserve">The Trust Board will oversee the implementation of the strategy </w:t>
      </w:r>
      <w:r>
        <w:rPr>
          <w:rFonts w:cs="Arial"/>
          <w:sz w:val="24"/>
          <w:szCs w:val="24"/>
        </w:rPr>
        <w:t>and be a</w:t>
      </w:r>
      <w:r w:rsidRPr="007252BF">
        <w:rPr>
          <w:rFonts w:cs="Arial"/>
          <w:sz w:val="24"/>
          <w:szCs w:val="24"/>
        </w:rPr>
        <w:t>ccountable for its delivery</w:t>
      </w:r>
      <w:r w:rsidR="00284421">
        <w:rPr>
          <w:rFonts w:cs="Arial"/>
          <w:sz w:val="24"/>
          <w:szCs w:val="24"/>
        </w:rPr>
        <w:t>.</w:t>
      </w:r>
    </w:p>
    <w:p w14:paraId="32A4C989" w14:textId="77777777" w:rsidR="00BE5D58" w:rsidRPr="007252BF" w:rsidRDefault="00BE5D58" w:rsidP="00BE5D58">
      <w:pPr>
        <w:ind w:left="360"/>
        <w:rPr>
          <w:rFonts w:cs="Arial"/>
          <w:sz w:val="24"/>
          <w:szCs w:val="24"/>
        </w:rPr>
      </w:pPr>
    </w:p>
    <w:p w14:paraId="76D45E83" w14:textId="2A1A8FA3" w:rsidR="00BE5D58" w:rsidRPr="007252BF" w:rsidRDefault="00BE5D58" w:rsidP="00BE5D58">
      <w:pPr>
        <w:rPr>
          <w:rFonts w:cs="Arial"/>
          <w:color w:val="000000"/>
          <w:sz w:val="24"/>
          <w:szCs w:val="24"/>
        </w:rPr>
      </w:pPr>
      <w:r w:rsidRPr="007252BF">
        <w:rPr>
          <w:rFonts w:cs="Arial"/>
          <w:color w:val="000000"/>
          <w:sz w:val="24"/>
          <w:szCs w:val="24"/>
        </w:rPr>
        <w:t xml:space="preserve">The Knowledge </w:t>
      </w:r>
      <w:r>
        <w:rPr>
          <w:rFonts w:cs="Arial"/>
          <w:color w:val="000000"/>
          <w:sz w:val="24"/>
          <w:szCs w:val="24"/>
        </w:rPr>
        <w:t xml:space="preserve">and Library </w:t>
      </w:r>
      <w:r w:rsidRPr="007252BF">
        <w:rPr>
          <w:rFonts w:cs="Arial"/>
          <w:color w:val="000000"/>
          <w:sz w:val="24"/>
          <w:szCs w:val="24"/>
        </w:rPr>
        <w:t xml:space="preserve">Services manager will: </w:t>
      </w:r>
    </w:p>
    <w:p w14:paraId="4C3ACE4F" w14:textId="34F6AE96" w:rsidR="00BE5D58" w:rsidRPr="007252BF" w:rsidRDefault="00BE5D58" w:rsidP="00BE5D58">
      <w:pPr>
        <w:numPr>
          <w:ilvl w:val="0"/>
          <w:numId w:val="5"/>
        </w:numPr>
        <w:ind w:left="1134" w:hanging="425"/>
        <w:rPr>
          <w:rFonts w:cs="Arial"/>
          <w:color w:val="000000"/>
          <w:sz w:val="24"/>
          <w:szCs w:val="24"/>
        </w:rPr>
      </w:pPr>
      <w:r w:rsidRPr="007252BF">
        <w:rPr>
          <w:rFonts w:cs="Arial"/>
          <w:color w:val="000000"/>
          <w:sz w:val="24"/>
          <w:szCs w:val="24"/>
        </w:rPr>
        <w:t xml:space="preserve">Produce an annual </w:t>
      </w:r>
      <w:r>
        <w:rPr>
          <w:rFonts w:cs="Arial"/>
          <w:color w:val="000000"/>
          <w:sz w:val="24"/>
          <w:szCs w:val="24"/>
        </w:rPr>
        <w:t>improvement</w:t>
      </w:r>
      <w:r w:rsidRPr="007252BF">
        <w:rPr>
          <w:rFonts w:cs="Arial"/>
          <w:color w:val="000000"/>
          <w:sz w:val="24"/>
          <w:szCs w:val="24"/>
        </w:rPr>
        <w:t xml:space="preserve"> plan </w:t>
      </w:r>
      <w:r>
        <w:rPr>
          <w:rFonts w:cs="Arial"/>
          <w:color w:val="000000"/>
          <w:sz w:val="24"/>
          <w:szCs w:val="24"/>
        </w:rPr>
        <w:t>and annual report</w:t>
      </w:r>
      <w:r w:rsidR="00284421">
        <w:rPr>
          <w:rFonts w:cs="Arial"/>
          <w:color w:val="000000"/>
          <w:sz w:val="24"/>
          <w:szCs w:val="24"/>
        </w:rPr>
        <w:t>.</w:t>
      </w:r>
    </w:p>
    <w:p w14:paraId="07099D52" w14:textId="76948EC0" w:rsidR="00BE5D58" w:rsidRPr="007252BF" w:rsidRDefault="00BE5D58" w:rsidP="00BE5D58">
      <w:pPr>
        <w:numPr>
          <w:ilvl w:val="0"/>
          <w:numId w:val="5"/>
        </w:numPr>
        <w:ind w:left="1134" w:hanging="425"/>
        <w:rPr>
          <w:rFonts w:cs="Arial"/>
          <w:color w:val="000000"/>
          <w:sz w:val="24"/>
          <w:szCs w:val="24"/>
        </w:rPr>
      </w:pPr>
      <w:r w:rsidRPr="007252BF">
        <w:rPr>
          <w:rFonts w:cs="Arial"/>
          <w:color w:val="000000"/>
          <w:sz w:val="24"/>
          <w:szCs w:val="24"/>
        </w:rPr>
        <w:t xml:space="preserve">Work </w:t>
      </w:r>
      <w:r>
        <w:rPr>
          <w:rFonts w:cs="Arial"/>
          <w:color w:val="000000"/>
          <w:sz w:val="24"/>
          <w:szCs w:val="24"/>
        </w:rPr>
        <w:t>to</w:t>
      </w:r>
      <w:r w:rsidRPr="007252BF">
        <w:rPr>
          <w:rFonts w:cs="Arial"/>
          <w:color w:val="000000"/>
          <w:sz w:val="24"/>
          <w:szCs w:val="24"/>
        </w:rPr>
        <w:t xml:space="preserve"> develop SLAs and </w:t>
      </w:r>
      <w:r>
        <w:rPr>
          <w:rFonts w:cs="Arial"/>
          <w:color w:val="000000"/>
          <w:sz w:val="24"/>
          <w:szCs w:val="24"/>
        </w:rPr>
        <w:t>KL</w:t>
      </w:r>
      <w:r w:rsidRPr="007252BF">
        <w:rPr>
          <w:rFonts w:cs="Arial"/>
          <w:color w:val="000000"/>
          <w:sz w:val="24"/>
          <w:szCs w:val="24"/>
        </w:rPr>
        <w:t>S funding</w:t>
      </w:r>
      <w:r w:rsidR="00284421">
        <w:rPr>
          <w:rFonts w:cs="Arial"/>
          <w:color w:val="000000"/>
          <w:sz w:val="24"/>
          <w:szCs w:val="24"/>
        </w:rPr>
        <w:t>.</w:t>
      </w:r>
    </w:p>
    <w:p w14:paraId="16E5067E" w14:textId="77777777" w:rsidR="00BE5D58" w:rsidRPr="007252BF" w:rsidRDefault="00BE5D58" w:rsidP="00BE5D58">
      <w:pPr>
        <w:numPr>
          <w:ilvl w:val="0"/>
          <w:numId w:val="5"/>
        </w:numPr>
        <w:ind w:left="1134" w:hanging="425"/>
        <w:rPr>
          <w:rFonts w:cs="Arial"/>
          <w:color w:val="000000"/>
          <w:sz w:val="24"/>
          <w:szCs w:val="24"/>
        </w:rPr>
      </w:pPr>
      <w:r w:rsidRPr="007252BF">
        <w:rPr>
          <w:rFonts w:cs="Arial"/>
          <w:color w:val="000000"/>
          <w:sz w:val="24"/>
          <w:szCs w:val="24"/>
        </w:rPr>
        <w:t>Seek collaborative purchasing agreements and ensure value for money when selecting resources.</w:t>
      </w:r>
    </w:p>
    <w:p w14:paraId="6B36CFFC" w14:textId="77777777" w:rsidR="00BE5D58" w:rsidRPr="007252BF" w:rsidRDefault="00BE5D58" w:rsidP="00BE5D58">
      <w:pPr>
        <w:numPr>
          <w:ilvl w:val="0"/>
          <w:numId w:val="5"/>
        </w:numPr>
        <w:ind w:left="1134" w:hanging="425"/>
        <w:rPr>
          <w:rFonts w:cs="Arial"/>
          <w:color w:val="000000"/>
          <w:sz w:val="24"/>
          <w:szCs w:val="24"/>
        </w:rPr>
      </w:pPr>
      <w:r w:rsidRPr="007252BF">
        <w:rPr>
          <w:rFonts w:cs="Arial"/>
          <w:color w:val="000000"/>
          <w:sz w:val="24"/>
          <w:szCs w:val="24"/>
        </w:rPr>
        <w:t>Enhance external relationships with the public and academic sector.</w:t>
      </w:r>
    </w:p>
    <w:p w14:paraId="30D5E9F0" w14:textId="77777777" w:rsidR="00BE5D58" w:rsidRPr="007252BF" w:rsidRDefault="00BE5D58" w:rsidP="00BE5D58">
      <w:pPr>
        <w:ind w:left="360"/>
        <w:rPr>
          <w:rFonts w:cs="Arial"/>
          <w:color w:val="FF0000"/>
          <w:sz w:val="24"/>
          <w:szCs w:val="24"/>
        </w:rPr>
      </w:pPr>
    </w:p>
    <w:p w14:paraId="197C6B8A" w14:textId="77777777" w:rsidR="00BE5D58" w:rsidRPr="007252BF" w:rsidRDefault="00BE5D58" w:rsidP="00BE5D58">
      <w:pPr>
        <w:rPr>
          <w:rFonts w:cs="Arial"/>
          <w:color w:val="000000"/>
          <w:sz w:val="24"/>
          <w:szCs w:val="24"/>
        </w:rPr>
      </w:pPr>
      <w:r w:rsidRPr="007252BF">
        <w:rPr>
          <w:rFonts w:cs="Arial"/>
          <w:color w:val="000000"/>
          <w:sz w:val="24"/>
          <w:szCs w:val="24"/>
        </w:rPr>
        <w:t>The Library &amp; Knowledge Service Team will:</w:t>
      </w:r>
    </w:p>
    <w:p w14:paraId="55364E52" w14:textId="3C3548EC" w:rsidR="00BE5D58" w:rsidRPr="007252BF" w:rsidRDefault="00BE5D58" w:rsidP="00BE5D58">
      <w:pPr>
        <w:numPr>
          <w:ilvl w:val="0"/>
          <w:numId w:val="6"/>
        </w:numPr>
        <w:rPr>
          <w:rFonts w:cs="Arial"/>
          <w:color w:val="000000"/>
          <w:sz w:val="24"/>
          <w:szCs w:val="24"/>
        </w:rPr>
      </w:pPr>
      <w:r w:rsidRPr="007252BF">
        <w:rPr>
          <w:rFonts w:cs="Arial"/>
          <w:color w:val="000000"/>
          <w:sz w:val="24"/>
          <w:szCs w:val="24"/>
        </w:rPr>
        <w:t>Focus on getting information into clinical teams and areas</w:t>
      </w:r>
      <w:r w:rsidR="00284421">
        <w:rPr>
          <w:rFonts w:cs="Arial"/>
          <w:color w:val="000000"/>
          <w:sz w:val="24"/>
          <w:szCs w:val="24"/>
        </w:rPr>
        <w:t>.</w:t>
      </w:r>
    </w:p>
    <w:p w14:paraId="1F677AAE" w14:textId="633B523C" w:rsidR="00BE5D58" w:rsidRPr="007252BF" w:rsidRDefault="00BE5D58" w:rsidP="00BE5D58">
      <w:pPr>
        <w:numPr>
          <w:ilvl w:val="0"/>
          <w:numId w:val="6"/>
        </w:numPr>
        <w:rPr>
          <w:rFonts w:cs="Arial"/>
          <w:color w:val="000000"/>
          <w:sz w:val="24"/>
          <w:szCs w:val="24"/>
        </w:rPr>
      </w:pPr>
      <w:r w:rsidRPr="007252BF">
        <w:rPr>
          <w:rFonts w:cs="Arial"/>
          <w:color w:val="000000"/>
          <w:sz w:val="24"/>
          <w:szCs w:val="24"/>
        </w:rPr>
        <w:t>Ensure staff have access to the knowledge base that provides right information at the right time</w:t>
      </w:r>
      <w:r w:rsidR="00284421">
        <w:rPr>
          <w:rFonts w:cs="Arial"/>
          <w:color w:val="000000"/>
          <w:sz w:val="24"/>
          <w:szCs w:val="24"/>
        </w:rPr>
        <w:t>.</w:t>
      </w:r>
    </w:p>
    <w:p w14:paraId="5FDA2559" w14:textId="75CEB317" w:rsidR="00BE5D58" w:rsidRPr="007252BF" w:rsidRDefault="00BE5D58" w:rsidP="00BE5D58">
      <w:pPr>
        <w:numPr>
          <w:ilvl w:val="0"/>
          <w:numId w:val="6"/>
        </w:numPr>
        <w:rPr>
          <w:rFonts w:cs="Arial"/>
          <w:color w:val="000000"/>
          <w:sz w:val="24"/>
          <w:szCs w:val="24"/>
        </w:rPr>
      </w:pPr>
      <w:r w:rsidRPr="007252BF">
        <w:rPr>
          <w:rFonts w:cs="Arial"/>
          <w:color w:val="000000"/>
          <w:sz w:val="24"/>
          <w:szCs w:val="24"/>
        </w:rPr>
        <w:t>Work collaboratively with higher education and the public sector</w:t>
      </w:r>
      <w:r w:rsidR="00284421">
        <w:rPr>
          <w:rFonts w:cs="Arial"/>
          <w:color w:val="000000"/>
          <w:sz w:val="24"/>
          <w:szCs w:val="24"/>
        </w:rPr>
        <w:t>.</w:t>
      </w:r>
    </w:p>
    <w:p w14:paraId="4ED7B3C1" w14:textId="77777777" w:rsidR="00BE5D58" w:rsidRPr="007252BF" w:rsidRDefault="00BE5D58" w:rsidP="00BE5D58">
      <w:pPr>
        <w:numPr>
          <w:ilvl w:val="0"/>
          <w:numId w:val="6"/>
        </w:numPr>
        <w:rPr>
          <w:rFonts w:cs="Arial"/>
          <w:color w:val="000000"/>
          <w:sz w:val="24"/>
          <w:szCs w:val="24"/>
        </w:rPr>
      </w:pPr>
      <w:r w:rsidRPr="007252BF">
        <w:rPr>
          <w:rFonts w:cs="Arial"/>
          <w:color w:val="000000"/>
          <w:sz w:val="24"/>
          <w:szCs w:val="24"/>
        </w:rPr>
        <w:t>Provide training to staff to utilise and maximise access to information at the point of care.</w:t>
      </w:r>
    </w:p>
    <w:p w14:paraId="4417C695" w14:textId="77777777" w:rsidR="00BE5D58" w:rsidRDefault="00BE5D58" w:rsidP="00BE5D58">
      <w:pPr>
        <w:rPr>
          <w:rFonts w:cs="Arial"/>
          <w:szCs w:val="22"/>
        </w:rPr>
      </w:pPr>
    </w:p>
    <w:p w14:paraId="5F2A294E" w14:textId="77777777" w:rsidR="00BE5D58" w:rsidRDefault="00BE5D58" w:rsidP="00BE5D58">
      <w:pPr>
        <w:rPr>
          <w:rFonts w:cs="Arial"/>
          <w:b/>
          <w:color w:val="0070C0"/>
          <w:sz w:val="28"/>
          <w:szCs w:val="28"/>
        </w:rPr>
      </w:pPr>
      <w:r w:rsidRPr="00BE5D58">
        <w:rPr>
          <w:rFonts w:cs="Arial"/>
          <w:b/>
          <w:color w:val="0070C0"/>
          <w:sz w:val="28"/>
          <w:szCs w:val="28"/>
        </w:rPr>
        <w:t>Governance</w:t>
      </w:r>
    </w:p>
    <w:p w14:paraId="4735EA39" w14:textId="77777777" w:rsidR="00655586" w:rsidRDefault="00655586" w:rsidP="00BE5D58">
      <w:pPr>
        <w:rPr>
          <w:rFonts w:cs="Arial"/>
          <w:b/>
          <w:color w:val="0070C0"/>
          <w:sz w:val="28"/>
          <w:szCs w:val="28"/>
        </w:rPr>
      </w:pPr>
    </w:p>
    <w:p w14:paraId="51BCD1C6" w14:textId="6F4E9AE5" w:rsidR="00655586" w:rsidRDefault="00655586" w:rsidP="00655586">
      <w:pPr>
        <w:spacing w:after="200" w:line="276" w:lineRule="auto"/>
        <w:rPr>
          <w:rFonts w:eastAsia="Calibri" w:cs="Arial"/>
          <w:bCs/>
          <w:sz w:val="24"/>
          <w:szCs w:val="24"/>
        </w:rPr>
      </w:pPr>
      <w:r>
        <w:rPr>
          <w:rFonts w:eastAsia="Calibri" w:cs="Arial"/>
          <w:bCs/>
          <w:sz w:val="24"/>
          <w:szCs w:val="24"/>
        </w:rPr>
        <w:t xml:space="preserve">NHS England – annual statistics and bi-annual assessments including a current strategy, annual </w:t>
      </w:r>
      <w:r w:rsidR="00284421">
        <w:rPr>
          <w:rFonts w:eastAsia="Calibri" w:cs="Arial"/>
          <w:bCs/>
          <w:sz w:val="24"/>
          <w:szCs w:val="24"/>
        </w:rPr>
        <w:t>reports,</w:t>
      </w:r>
      <w:r>
        <w:rPr>
          <w:rFonts w:eastAsia="Calibri" w:cs="Arial"/>
          <w:bCs/>
          <w:sz w:val="24"/>
          <w:szCs w:val="24"/>
        </w:rPr>
        <w:t xml:space="preserve"> and an improvement plan.</w:t>
      </w:r>
    </w:p>
    <w:p w14:paraId="3BBF2576" w14:textId="77777777" w:rsidR="00BE5D58" w:rsidRPr="00BE5D58" w:rsidRDefault="00BE5D58" w:rsidP="00BE5D58">
      <w:pPr>
        <w:rPr>
          <w:rFonts w:cs="Arial"/>
          <w:b/>
          <w:color w:val="0070C0"/>
          <w:sz w:val="28"/>
          <w:szCs w:val="28"/>
        </w:rPr>
      </w:pPr>
      <w:r w:rsidRPr="00BE5D58">
        <w:rPr>
          <w:rFonts w:cs="Arial"/>
          <w:b/>
          <w:color w:val="0070C0"/>
          <w:sz w:val="28"/>
          <w:szCs w:val="28"/>
        </w:rPr>
        <w:t>Monitoring and Compliance</w:t>
      </w:r>
    </w:p>
    <w:p w14:paraId="2F0D06BF" w14:textId="77777777" w:rsidR="00BE5D58" w:rsidRPr="00520A0B" w:rsidRDefault="00BE5D58" w:rsidP="00BE5D58">
      <w:pPr>
        <w:ind w:left="360"/>
        <w:rPr>
          <w:rFonts w:cs="Arial"/>
          <w:b/>
          <w:sz w:val="28"/>
          <w:szCs w:val="28"/>
        </w:rPr>
      </w:pPr>
    </w:p>
    <w:p w14:paraId="21C88FED" w14:textId="299EBCB0" w:rsidR="00BE5D58" w:rsidRPr="00521418" w:rsidRDefault="00BE5D58" w:rsidP="00BE5D58">
      <w:pPr>
        <w:numPr>
          <w:ilvl w:val="0"/>
          <w:numId w:val="7"/>
        </w:numPr>
        <w:rPr>
          <w:rFonts w:cs="Arial"/>
          <w:sz w:val="24"/>
          <w:szCs w:val="24"/>
        </w:rPr>
      </w:pPr>
      <w:r w:rsidRPr="007252BF">
        <w:rPr>
          <w:rFonts w:cs="Arial"/>
          <w:sz w:val="24"/>
          <w:szCs w:val="24"/>
        </w:rPr>
        <w:t xml:space="preserve">Annual report presented to </w:t>
      </w:r>
      <w:r>
        <w:rPr>
          <w:rFonts w:cs="Arial"/>
          <w:sz w:val="24"/>
          <w:szCs w:val="24"/>
        </w:rPr>
        <w:t>People and Culture steering board</w:t>
      </w:r>
      <w:r w:rsidR="00073AD3">
        <w:rPr>
          <w:rFonts w:cs="Arial"/>
          <w:sz w:val="24"/>
          <w:szCs w:val="24"/>
        </w:rPr>
        <w:t>.</w:t>
      </w:r>
    </w:p>
    <w:p w14:paraId="264635F7" w14:textId="49B9863A" w:rsidR="00BE5D58" w:rsidRDefault="00073AD3" w:rsidP="00BE5D58">
      <w:pPr>
        <w:numPr>
          <w:ilvl w:val="0"/>
          <w:numId w:val="7"/>
        </w:numPr>
        <w:rPr>
          <w:rFonts w:cs="Arial"/>
          <w:sz w:val="24"/>
          <w:szCs w:val="24"/>
        </w:rPr>
      </w:pPr>
      <w:r>
        <w:rPr>
          <w:rFonts w:cs="Arial"/>
          <w:sz w:val="24"/>
          <w:szCs w:val="24"/>
        </w:rPr>
        <w:t xml:space="preserve">Comply with </w:t>
      </w:r>
      <w:r w:rsidR="00BE5D58">
        <w:rPr>
          <w:rFonts w:cs="Arial"/>
          <w:sz w:val="24"/>
          <w:szCs w:val="24"/>
        </w:rPr>
        <w:t xml:space="preserve">NHS England </w:t>
      </w:r>
      <w:r w:rsidR="00BE5D58" w:rsidRPr="007252BF">
        <w:rPr>
          <w:rFonts w:cs="Arial"/>
          <w:sz w:val="24"/>
          <w:szCs w:val="24"/>
        </w:rPr>
        <w:t>assessment</w:t>
      </w:r>
      <w:r>
        <w:rPr>
          <w:rFonts w:cs="Arial"/>
          <w:sz w:val="24"/>
          <w:szCs w:val="24"/>
        </w:rPr>
        <w:t>.</w:t>
      </w:r>
    </w:p>
    <w:p w14:paraId="355BFDA4" w14:textId="6D5F3430" w:rsidR="00073AD3" w:rsidRPr="007252BF" w:rsidRDefault="00073AD3" w:rsidP="00BE5D58">
      <w:pPr>
        <w:numPr>
          <w:ilvl w:val="0"/>
          <w:numId w:val="7"/>
        </w:numPr>
        <w:rPr>
          <w:rFonts w:cs="Arial"/>
          <w:sz w:val="24"/>
          <w:szCs w:val="24"/>
        </w:rPr>
      </w:pPr>
      <w:r>
        <w:rPr>
          <w:rFonts w:cs="Arial"/>
          <w:sz w:val="24"/>
          <w:szCs w:val="24"/>
        </w:rPr>
        <w:t>Comply with NHS England use and staff annual statistics.</w:t>
      </w:r>
    </w:p>
    <w:p w14:paraId="6E91076A" w14:textId="7861FC76" w:rsidR="00BE5D58" w:rsidRPr="007252BF" w:rsidRDefault="00BE5D58" w:rsidP="00BE5D58">
      <w:pPr>
        <w:numPr>
          <w:ilvl w:val="0"/>
          <w:numId w:val="7"/>
        </w:numPr>
        <w:rPr>
          <w:rFonts w:cs="Arial"/>
          <w:sz w:val="24"/>
          <w:szCs w:val="24"/>
        </w:rPr>
      </w:pPr>
      <w:r w:rsidRPr="007252BF">
        <w:rPr>
          <w:rFonts w:cs="Arial"/>
          <w:sz w:val="24"/>
          <w:szCs w:val="24"/>
        </w:rPr>
        <w:t>Performance Indicators set for literature searches</w:t>
      </w:r>
      <w:r w:rsidR="00073AD3">
        <w:rPr>
          <w:rFonts w:cs="Arial"/>
          <w:sz w:val="24"/>
          <w:szCs w:val="24"/>
        </w:rPr>
        <w:t>.</w:t>
      </w:r>
    </w:p>
    <w:p w14:paraId="4CD660AC" w14:textId="621F31C7" w:rsidR="00BE5D58" w:rsidRPr="007252BF" w:rsidRDefault="00BE5D58" w:rsidP="00BE5D58">
      <w:pPr>
        <w:numPr>
          <w:ilvl w:val="0"/>
          <w:numId w:val="7"/>
        </w:numPr>
        <w:rPr>
          <w:rFonts w:cs="Arial"/>
          <w:sz w:val="24"/>
          <w:szCs w:val="24"/>
        </w:rPr>
      </w:pPr>
      <w:r w:rsidRPr="007252BF">
        <w:rPr>
          <w:rFonts w:cs="Arial"/>
          <w:sz w:val="24"/>
          <w:szCs w:val="24"/>
        </w:rPr>
        <w:t>Impact surveys conducted quarterly</w:t>
      </w:r>
      <w:r w:rsidR="00073AD3">
        <w:rPr>
          <w:rFonts w:cs="Arial"/>
          <w:sz w:val="24"/>
          <w:szCs w:val="24"/>
        </w:rPr>
        <w:t>.</w:t>
      </w:r>
    </w:p>
    <w:p w14:paraId="5747875E" w14:textId="61C58352" w:rsidR="00BE5D58" w:rsidRPr="007252BF" w:rsidRDefault="00BE5D58" w:rsidP="00BE5D58">
      <w:pPr>
        <w:numPr>
          <w:ilvl w:val="0"/>
          <w:numId w:val="7"/>
        </w:numPr>
        <w:rPr>
          <w:rFonts w:cs="Arial"/>
          <w:sz w:val="24"/>
          <w:szCs w:val="24"/>
        </w:rPr>
      </w:pPr>
      <w:r w:rsidRPr="007252BF">
        <w:rPr>
          <w:rFonts w:cs="Arial"/>
          <w:sz w:val="24"/>
          <w:szCs w:val="24"/>
        </w:rPr>
        <w:t>User surveys conduct bi-annually</w:t>
      </w:r>
      <w:r w:rsidR="00073AD3">
        <w:rPr>
          <w:rFonts w:cs="Arial"/>
          <w:sz w:val="24"/>
          <w:szCs w:val="24"/>
        </w:rPr>
        <w:t>.</w:t>
      </w:r>
    </w:p>
    <w:p w14:paraId="6E20F5AA" w14:textId="4124359E" w:rsidR="00BE5D58" w:rsidRPr="007252BF" w:rsidRDefault="00BE5D58" w:rsidP="00BE5D58">
      <w:pPr>
        <w:numPr>
          <w:ilvl w:val="0"/>
          <w:numId w:val="7"/>
        </w:numPr>
        <w:rPr>
          <w:rFonts w:cs="Arial"/>
          <w:sz w:val="24"/>
          <w:szCs w:val="24"/>
        </w:rPr>
      </w:pPr>
      <w:r w:rsidRPr="007252BF">
        <w:rPr>
          <w:rFonts w:cs="Arial"/>
          <w:sz w:val="24"/>
          <w:szCs w:val="24"/>
        </w:rPr>
        <w:t>Stati</w:t>
      </w:r>
      <w:r>
        <w:rPr>
          <w:rFonts w:cs="Arial"/>
          <w:sz w:val="24"/>
          <w:szCs w:val="24"/>
        </w:rPr>
        <w:t xml:space="preserve">stics collected from </w:t>
      </w:r>
      <w:r w:rsidRPr="007252BF">
        <w:rPr>
          <w:rFonts w:cs="Arial"/>
          <w:sz w:val="24"/>
          <w:szCs w:val="24"/>
        </w:rPr>
        <w:t>resources</w:t>
      </w:r>
      <w:r w:rsidR="00073AD3">
        <w:rPr>
          <w:rFonts w:cs="Arial"/>
          <w:sz w:val="24"/>
          <w:szCs w:val="24"/>
        </w:rPr>
        <w:t>.</w:t>
      </w:r>
    </w:p>
    <w:p w14:paraId="017D76C5" w14:textId="77777777" w:rsidR="00BE5D58" w:rsidRDefault="00BE5D58" w:rsidP="00BE5D58">
      <w:pPr>
        <w:rPr>
          <w:rFonts w:cs="Arial"/>
          <w:szCs w:val="22"/>
        </w:rPr>
      </w:pPr>
    </w:p>
    <w:p w14:paraId="349A0DFB" w14:textId="77777777" w:rsidR="00386291" w:rsidRDefault="00386291" w:rsidP="00073AD3">
      <w:pPr>
        <w:rPr>
          <w:rFonts w:cs="Arial"/>
          <w:b/>
          <w:color w:val="0070C0"/>
          <w:sz w:val="28"/>
          <w:szCs w:val="28"/>
        </w:rPr>
      </w:pPr>
    </w:p>
    <w:p w14:paraId="4542085B" w14:textId="5CAEAFC5" w:rsidR="00BE5D58" w:rsidRPr="00073AD3" w:rsidRDefault="00BE5D58" w:rsidP="00073AD3">
      <w:pPr>
        <w:rPr>
          <w:rFonts w:cs="Arial"/>
          <w:b/>
          <w:color w:val="0070C0"/>
          <w:sz w:val="28"/>
          <w:szCs w:val="28"/>
        </w:rPr>
      </w:pPr>
      <w:r w:rsidRPr="00073AD3">
        <w:rPr>
          <w:rFonts w:cs="Arial"/>
          <w:b/>
          <w:color w:val="0070C0"/>
          <w:sz w:val="28"/>
          <w:szCs w:val="28"/>
        </w:rPr>
        <w:lastRenderedPageBreak/>
        <w:t>Summary</w:t>
      </w:r>
    </w:p>
    <w:p w14:paraId="11476C05" w14:textId="77777777" w:rsidR="00BE5D58" w:rsidRDefault="00BE5D58" w:rsidP="00BE5D58">
      <w:pPr>
        <w:ind w:left="360"/>
        <w:rPr>
          <w:rFonts w:cs="Arial"/>
          <w:color w:val="000000"/>
          <w:sz w:val="24"/>
          <w:szCs w:val="24"/>
        </w:rPr>
      </w:pPr>
    </w:p>
    <w:p w14:paraId="7C07BC67" w14:textId="464B354D" w:rsidR="00BE5D58" w:rsidRDefault="00BE5D58" w:rsidP="00BE5D58">
      <w:pPr>
        <w:ind w:left="360"/>
        <w:rPr>
          <w:rFonts w:cs="Arial"/>
          <w:b/>
          <w:sz w:val="24"/>
          <w:szCs w:val="24"/>
        </w:rPr>
      </w:pPr>
      <w:r w:rsidRPr="007252BF">
        <w:rPr>
          <w:rFonts w:cs="Arial"/>
          <w:color w:val="000000"/>
          <w:sz w:val="24"/>
          <w:szCs w:val="24"/>
        </w:rPr>
        <w:t>Th</w:t>
      </w:r>
      <w:r w:rsidR="00073AD3">
        <w:rPr>
          <w:rFonts w:cs="Arial"/>
          <w:color w:val="000000"/>
          <w:sz w:val="24"/>
          <w:szCs w:val="24"/>
        </w:rPr>
        <w:t>e</w:t>
      </w:r>
      <w:r w:rsidRPr="007252BF">
        <w:rPr>
          <w:rFonts w:cs="Arial"/>
          <w:color w:val="000000"/>
          <w:sz w:val="24"/>
          <w:szCs w:val="24"/>
        </w:rPr>
        <w:t xml:space="preserve"> Knowledge</w:t>
      </w:r>
      <w:r w:rsidR="00073AD3">
        <w:rPr>
          <w:rFonts w:cs="Arial"/>
          <w:color w:val="000000"/>
          <w:sz w:val="24"/>
          <w:szCs w:val="24"/>
        </w:rPr>
        <w:t xml:space="preserve"> and Library</w:t>
      </w:r>
      <w:r w:rsidRPr="007252BF">
        <w:rPr>
          <w:rFonts w:cs="Arial"/>
          <w:color w:val="000000"/>
          <w:sz w:val="24"/>
          <w:szCs w:val="24"/>
        </w:rPr>
        <w:t xml:space="preserve"> Service plays a vital part in the delivery of evidence-based care for patients in Worcestershire and is committed to using the latest technology and resources to support clinicians and non-clinicians in decision making.</w:t>
      </w:r>
    </w:p>
    <w:p w14:paraId="449F2B1D" w14:textId="77777777" w:rsidR="00BE5D58" w:rsidRDefault="00BE5D58"/>
    <w:sectPr w:rsidR="00BE5D58" w:rsidSect="007F0150">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66E8F" w14:textId="77777777" w:rsidR="00784A96" w:rsidRDefault="00784A96" w:rsidP="00784A96">
      <w:r>
        <w:separator/>
      </w:r>
    </w:p>
  </w:endnote>
  <w:endnote w:type="continuationSeparator" w:id="0">
    <w:p w14:paraId="2C083466" w14:textId="77777777" w:rsidR="00784A96" w:rsidRDefault="00784A96" w:rsidP="0078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8209675"/>
      <w:docPartObj>
        <w:docPartGallery w:val="Page Numbers (Bottom of Page)"/>
        <w:docPartUnique/>
      </w:docPartObj>
    </w:sdtPr>
    <w:sdtEndPr>
      <w:rPr>
        <w:noProof/>
      </w:rPr>
    </w:sdtEndPr>
    <w:sdtContent>
      <w:p w14:paraId="6B0984D6" w14:textId="74FEE821" w:rsidR="00784A96" w:rsidRDefault="00784A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5B38C6" w14:textId="77777777" w:rsidR="00784A96" w:rsidRDefault="00784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3B7E9" w14:textId="77777777" w:rsidR="00784A96" w:rsidRDefault="00784A96" w:rsidP="00784A96">
      <w:r>
        <w:separator/>
      </w:r>
    </w:p>
  </w:footnote>
  <w:footnote w:type="continuationSeparator" w:id="0">
    <w:p w14:paraId="21980776" w14:textId="77777777" w:rsidR="00784A96" w:rsidRDefault="00784A96" w:rsidP="00784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239A2"/>
    <w:multiLevelType w:val="hybridMultilevel"/>
    <w:tmpl w:val="99A49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855118"/>
    <w:multiLevelType w:val="hybridMultilevel"/>
    <w:tmpl w:val="9F449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70E4777"/>
    <w:multiLevelType w:val="hybridMultilevel"/>
    <w:tmpl w:val="A78660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0716207"/>
    <w:multiLevelType w:val="hybridMultilevel"/>
    <w:tmpl w:val="E588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1C3D2C"/>
    <w:multiLevelType w:val="hybridMultilevel"/>
    <w:tmpl w:val="06BE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E81DC7"/>
    <w:multiLevelType w:val="hybridMultilevel"/>
    <w:tmpl w:val="29146CD8"/>
    <w:lvl w:ilvl="0" w:tplc="D7E63FF4">
      <w:start w:val="1"/>
      <w:numFmt w:val="decimal"/>
      <w:lvlText w:val="%1."/>
      <w:lvlJc w:val="left"/>
      <w:pPr>
        <w:ind w:left="360" w:hanging="360"/>
      </w:pPr>
      <w:rPr>
        <w:rFonts w:hint="default"/>
        <w:b/>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52141A6"/>
    <w:multiLevelType w:val="hybridMultilevel"/>
    <w:tmpl w:val="7CAAE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DC3070"/>
    <w:multiLevelType w:val="hybridMultilevel"/>
    <w:tmpl w:val="D77EAB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59038829">
    <w:abstractNumId w:val="5"/>
  </w:num>
  <w:num w:numId="2" w16cid:durableId="1617101568">
    <w:abstractNumId w:val="6"/>
  </w:num>
  <w:num w:numId="3" w16cid:durableId="1448813356">
    <w:abstractNumId w:val="4"/>
  </w:num>
  <w:num w:numId="4" w16cid:durableId="1614363644">
    <w:abstractNumId w:val="3"/>
  </w:num>
  <w:num w:numId="5" w16cid:durableId="1857184284">
    <w:abstractNumId w:val="2"/>
  </w:num>
  <w:num w:numId="6" w16cid:durableId="302271366">
    <w:abstractNumId w:val="7"/>
  </w:num>
  <w:num w:numId="7" w16cid:durableId="1764572150">
    <w:abstractNumId w:val="1"/>
  </w:num>
  <w:num w:numId="8" w16cid:durableId="1009019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D58"/>
    <w:rsid w:val="00073AD3"/>
    <w:rsid w:val="00136159"/>
    <w:rsid w:val="001B1F60"/>
    <w:rsid w:val="00234479"/>
    <w:rsid w:val="00284421"/>
    <w:rsid w:val="002B233E"/>
    <w:rsid w:val="00361673"/>
    <w:rsid w:val="00386291"/>
    <w:rsid w:val="003F2798"/>
    <w:rsid w:val="004005BD"/>
    <w:rsid w:val="004925B2"/>
    <w:rsid w:val="005E63E1"/>
    <w:rsid w:val="00607F6C"/>
    <w:rsid w:val="00655586"/>
    <w:rsid w:val="0068467C"/>
    <w:rsid w:val="00784A96"/>
    <w:rsid w:val="007A0170"/>
    <w:rsid w:val="007F0150"/>
    <w:rsid w:val="00A44D68"/>
    <w:rsid w:val="00A709E8"/>
    <w:rsid w:val="00BE5D58"/>
    <w:rsid w:val="00C301D6"/>
    <w:rsid w:val="00C34017"/>
    <w:rsid w:val="00C929C5"/>
    <w:rsid w:val="00DA5036"/>
    <w:rsid w:val="00E97CAD"/>
    <w:rsid w:val="00F64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8E12"/>
  <w15:chartTrackingRefBased/>
  <w15:docId w15:val="{3FF727DF-3042-4788-8BFF-95DFE8D3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D58"/>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BE5D5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nhideWhenUsed/>
    <w:qFormat/>
    <w:rsid w:val="00BE5D5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BE5D5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semiHidden/>
    <w:unhideWhenUsed/>
    <w:qFormat/>
    <w:rsid w:val="00BE5D5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semiHidden/>
    <w:unhideWhenUsed/>
    <w:qFormat/>
    <w:rsid w:val="00BE5D5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semiHidden/>
    <w:unhideWhenUsed/>
    <w:qFormat/>
    <w:rsid w:val="00BE5D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BE5D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BE5D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BE5D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5D5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rsid w:val="00BE5D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E5D5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E5D5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E5D5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E5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D58"/>
    <w:rPr>
      <w:rFonts w:eastAsiaTheme="majorEastAsia" w:cstheme="majorBidi"/>
      <w:color w:val="272727" w:themeColor="text1" w:themeTint="D8"/>
    </w:rPr>
  </w:style>
  <w:style w:type="paragraph" w:styleId="Title">
    <w:name w:val="Title"/>
    <w:basedOn w:val="Normal"/>
    <w:next w:val="Normal"/>
    <w:link w:val="TitleChar"/>
    <w:uiPriority w:val="10"/>
    <w:qFormat/>
    <w:rsid w:val="00BE5D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D58"/>
    <w:pPr>
      <w:spacing w:before="160"/>
      <w:jc w:val="center"/>
    </w:pPr>
    <w:rPr>
      <w:i/>
      <w:iCs/>
      <w:color w:val="404040" w:themeColor="text1" w:themeTint="BF"/>
    </w:rPr>
  </w:style>
  <w:style w:type="character" w:customStyle="1" w:styleId="QuoteChar">
    <w:name w:val="Quote Char"/>
    <w:basedOn w:val="DefaultParagraphFont"/>
    <w:link w:val="Quote"/>
    <w:uiPriority w:val="29"/>
    <w:rsid w:val="00BE5D58"/>
    <w:rPr>
      <w:i/>
      <w:iCs/>
      <w:color w:val="404040" w:themeColor="text1" w:themeTint="BF"/>
    </w:rPr>
  </w:style>
  <w:style w:type="paragraph" w:styleId="ListParagraph">
    <w:name w:val="List Paragraph"/>
    <w:basedOn w:val="Normal"/>
    <w:uiPriority w:val="34"/>
    <w:qFormat/>
    <w:rsid w:val="00BE5D58"/>
    <w:pPr>
      <w:ind w:left="720"/>
      <w:contextualSpacing/>
    </w:pPr>
  </w:style>
  <w:style w:type="character" w:styleId="IntenseEmphasis">
    <w:name w:val="Intense Emphasis"/>
    <w:basedOn w:val="DefaultParagraphFont"/>
    <w:uiPriority w:val="21"/>
    <w:qFormat/>
    <w:rsid w:val="00BE5D58"/>
    <w:rPr>
      <w:i/>
      <w:iCs/>
      <w:color w:val="2E74B5" w:themeColor="accent1" w:themeShade="BF"/>
    </w:rPr>
  </w:style>
  <w:style w:type="paragraph" w:styleId="IntenseQuote">
    <w:name w:val="Intense Quote"/>
    <w:basedOn w:val="Normal"/>
    <w:next w:val="Normal"/>
    <w:link w:val="IntenseQuoteChar"/>
    <w:uiPriority w:val="30"/>
    <w:qFormat/>
    <w:rsid w:val="00BE5D5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E5D58"/>
    <w:rPr>
      <w:i/>
      <w:iCs/>
      <w:color w:val="2E74B5" w:themeColor="accent1" w:themeShade="BF"/>
    </w:rPr>
  </w:style>
  <w:style w:type="character" w:styleId="IntenseReference">
    <w:name w:val="Intense Reference"/>
    <w:basedOn w:val="DefaultParagraphFont"/>
    <w:uiPriority w:val="32"/>
    <w:qFormat/>
    <w:rsid w:val="00BE5D58"/>
    <w:rPr>
      <w:b/>
      <w:bCs/>
      <w:smallCaps/>
      <w:color w:val="2E74B5" w:themeColor="accent1" w:themeShade="BF"/>
      <w:spacing w:val="5"/>
    </w:rPr>
  </w:style>
  <w:style w:type="character" w:styleId="Hyperlink">
    <w:name w:val="Hyperlink"/>
    <w:uiPriority w:val="99"/>
    <w:unhideWhenUsed/>
    <w:rsid w:val="00BE5D58"/>
    <w:rPr>
      <w:color w:val="0000FF"/>
      <w:u w:val="single"/>
    </w:rPr>
  </w:style>
  <w:style w:type="character" w:styleId="UnresolvedMention">
    <w:name w:val="Unresolved Mention"/>
    <w:basedOn w:val="DefaultParagraphFont"/>
    <w:uiPriority w:val="99"/>
    <w:semiHidden/>
    <w:unhideWhenUsed/>
    <w:rsid w:val="00BE5D58"/>
    <w:rPr>
      <w:color w:val="605E5C"/>
      <w:shd w:val="clear" w:color="auto" w:fill="E1DFDD"/>
    </w:rPr>
  </w:style>
  <w:style w:type="table" w:customStyle="1" w:styleId="TableGrid1">
    <w:name w:val="Table Grid1"/>
    <w:basedOn w:val="TableNormal"/>
    <w:next w:val="TableGrid"/>
    <w:uiPriority w:val="39"/>
    <w:rsid w:val="00C92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92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467C"/>
    <w:rPr>
      <w:color w:val="954F72" w:themeColor="followedHyperlink"/>
      <w:u w:val="single"/>
    </w:rPr>
  </w:style>
  <w:style w:type="paragraph" w:styleId="Header">
    <w:name w:val="header"/>
    <w:basedOn w:val="Normal"/>
    <w:link w:val="HeaderChar"/>
    <w:uiPriority w:val="99"/>
    <w:unhideWhenUsed/>
    <w:rsid w:val="00784A96"/>
    <w:pPr>
      <w:tabs>
        <w:tab w:val="center" w:pos="4513"/>
        <w:tab w:val="right" w:pos="9026"/>
      </w:tabs>
    </w:pPr>
  </w:style>
  <w:style w:type="character" w:customStyle="1" w:styleId="HeaderChar">
    <w:name w:val="Header Char"/>
    <w:basedOn w:val="DefaultParagraphFont"/>
    <w:link w:val="Header"/>
    <w:uiPriority w:val="99"/>
    <w:rsid w:val="00784A96"/>
    <w:rPr>
      <w:rFonts w:ascii="Arial" w:eastAsia="Times New Roman" w:hAnsi="Arial" w:cs="Times New Roman"/>
      <w:kern w:val="0"/>
      <w:szCs w:val="20"/>
      <w14:ligatures w14:val="none"/>
    </w:rPr>
  </w:style>
  <w:style w:type="paragraph" w:styleId="Footer">
    <w:name w:val="footer"/>
    <w:basedOn w:val="Normal"/>
    <w:link w:val="FooterChar"/>
    <w:uiPriority w:val="99"/>
    <w:unhideWhenUsed/>
    <w:rsid w:val="00784A96"/>
    <w:pPr>
      <w:tabs>
        <w:tab w:val="center" w:pos="4513"/>
        <w:tab w:val="right" w:pos="9026"/>
      </w:tabs>
    </w:pPr>
  </w:style>
  <w:style w:type="character" w:customStyle="1" w:styleId="FooterChar">
    <w:name w:val="Footer Char"/>
    <w:basedOn w:val="DefaultParagraphFont"/>
    <w:link w:val="Footer"/>
    <w:uiPriority w:val="99"/>
    <w:rsid w:val="00784A96"/>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250655">
      <w:bodyDiv w:val="1"/>
      <w:marLeft w:val="0"/>
      <w:marRight w:val="0"/>
      <w:marTop w:val="0"/>
      <w:marBottom w:val="0"/>
      <w:divBdr>
        <w:top w:val="none" w:sz="0" w:space="0" w:color="auto"/>
        <w:left w:val="none" w:sz="0" w:space="0" w:color="auto"/>
        <w:bottom w:val="none" w:sz="0" w:space="0" w:color="auto"/>
        <w:right w:val="none" w:sz="0" w:space="0" w:color="auto"/>
      </w:divBdr>
    </w:div>
    <w:div w:id="90999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Chamberlain2@nhs.net" TargetMode="External"/><Relationship Id="rId12" Type="http://schemas.openxmlformats.org/officeDocument/2006/relationships/hyperlink" Target="https://future.nhs.uk/SustainabilityinNHSKnowledge/group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pol.hee.nhs.uk/wp-content/uploads/HEE-Topol-Review-2019.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ee.nhs.uk/our-work/knowledge-for-healthcare" TargetMode="External"/><Relationship Id="rId4" Type="http://schemas.openxmlformats.org/officeDocument/2006/relationships/webSettings" Target="webSettings.xml"/><Relationship Id="rId9" Type="http://schemas.openxmlformats.org/officeDocument/2006/relationships/hyperlink" Target="https://library.nhs.uk/employer-leaders/nhs-library-and-knowledge-services-policy/accessible-nhs-knowledge-and-library-services-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2391</Words>
  <Characters>13633</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Worcestershire Acute Hospitals NHS Trust</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CHAMBERLAIN, David (WORCESTERSHIRE ACUTE HOSPITALS NHS TRUST)</dc:creator>
  <cp:keywords/>
  <dc:description/>
  <cp:lastModifiedBy>GIBBS, Emma (WORCESTERSHIRE ACUTE HOSPITALS NHS TRUST)</cp:lastModifiedBy>
  <cp:revision>2</cp:revision>
  <cp:lastPrinted>2024-06-04T14:29:00Z</cp:lastPrinted>
  <dcterms:created xsi:type="dcterms:W3CDTF">2024-06-14T09:20:00Z</dcterms:created>
  <dcterms:modified xsi:type="dcterms:W3CDTF">2024-06-14T09:20:00Z</dcterms:modified>
</cp:coreProperties>
</file>