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87DD4" w14:textId="77777777" w:rsidR="00D91A1C" w:rsidRDefault="00BA55B2" w:rsidP="00D91A1C">
      <w:pPr>
        <w:jc w:val="right"/>
        <w:rPr>
          <w:b/>
          <w:color w:val="0070C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BDE287C" wp14:editId="34C3DF82">
            <wp:extent cx="1578207" cy="884207"/>
            <wp:effectExtent l="0" t="0" r="3175" b="0"/>
            <wp:docPr id="9" name="Picture 8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24735F5A-DB28-47D5-89F0-358BF78336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24735F5A-DB28-47D5-89F0-358BF78336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207" cy="88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8399C" w14:textId="778FDE0B" w:rsidR="00215ADF" w:rsidRPr="00D91A1C" w:rsidRDefault="00215ADF" w:rsidP="00D91A1C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R</w:t>
      </w:r>
      <w:r w:rsidRPr="00215ADF">
        <w:rPr>
          <w:b/>
          <w:color w:val="0070C0"/>
          <w:sz w:val="28"/>
          <w:szCs w:val="28"/>
        </w:rPr>
        <w:t>apid access heart failure clinic referral form</w:t>
      </w:r>
    </w:p>
    <w:tbl>
      <w:tblPr>
        <w:tblStyle w:val="TableGrid"/>
        <w:tblW w:w="9679" w:type="dxa"/>
        <w:tblLayout w:type="fixed"/>
        <w:tblLook w:val="04A0" w:firstRow="1" w:lastRow="0" w:firstColumn="1" w:lastColumn="0" w:noHBand="0" w:noVBand="1"/>
      </w:tblPr>
      <w:tblGrid>
        <w:gridCol w:w="1867"/>
        <w:gridCol w:w="3221"/>
        <w:gridCol w:w="4591"/>
      </w:tblGrid>
      <w:tr w:rsidR="00EA0697" w:rsidRPr="005B2594" w14:paraId="6DF2D200" w14:textId="77777777" w:rsidTr="00D91A1C">
        <w:trPr>
          <w:trHeight w:val="358"/>
        </w:trPr>
        <w:tc>
          <w:tcPr>
            <w:tcW w:w="5088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2" w:space="0" w:color="auto"/>
            </w:tcBorders>
            <w:shd w:val="clear" w:color="auto" w:fill="D9D9D9" w:themeFill="background1" w:themeFillShade="D9"/>
          </w:tcPr>
          <w:p w14:paraId="548E3C29" w14:textId="77777777" w:rsidR="00EA0697" w:rsidRPr="005B2594" w:rsidRDefault="00EA0697" w:rsidP="005B2594">
            <w:pPr>
              <w:jc w:val="center"/>
              <w:rPr>
                <w:b/>
                <w:sz w:val="24"/>
                <w:szCs w:val="24"/>
              </w:rPr>
            </w:pPr>
            <w:r w:rsidRPr="005B2594">
              <w:rPr>
                <w:b/>
                <w:sz w:val="24"/>
                <w:szCs w:val="24"/>
              </w:rPr>
              <w:t>Patient details</w:t>
            </w:r>
          </w:p>
        </w:tc>
        <w:tc>
          <w:tcPr>
            <w:tcW w:w="4591" w:type="dxa"/>
            <w:tcBorders>
              <w:top w:val="single" w:sz="12" w:space="0" w:color="C00000"/>
              <w:left w:val="single" w:sz="2" w:space="0" w:color="auto"/>
              <w:bottom w:val="single" w:sz="12" w:space="0" w:color="C00000"/>
              <w:right w:val="single" w:sz="12" w:space="0" w:color="C00000"/>
            </w:tcBorders>
            <w:shd w:val="clear" w:color="auto" w:fill="D9D9D9" w:themeFill="background1" w:themeFillShade="D9"/>
          </w:tcPr>
          <w:p w14:paraId="6FA6D2D3" w14:textId="77777777" w:rsidR="00EA0697" w:rsidRPr="005B2594" w:rsidRDefault="005B2594" w:rsidP="005B2594">
            <w:pPr>
              <w:jc w:val="center"/>
              <w:rPr>
                <w:b/>
                <w:sz w:val="24"/>
                <w:szCs w:val="24"/>
              </w:rPr>
            </w:pPr>
            <w:r w:rsidRPr="005B2594">
              <w:rPr>
                <w:b/>
                <w:sz w:val="24"/>
                <w:szCs w:val="24"/>
              </w:rPr>
              <w:t>GP details</w:t>
            </w:r>
          </w:p>
        </w:tc>
      </w:tr>
      <w:tr w:rsidR="00A038AF" w:rsidRPr="005B2594" w14:paraId="3F72F93E" w14:textId="77777777" w:rsidTr="00D91A1C">
        <w:trPr>
          <w:trHeight w:val="268"/>
        </w:trPr>
        <w:tc>
          <w:tcPr>
            <w:tcW w:w="1867" w:type="dxa"/>
            <w:tcBorders>
              <w:top w:val="single" w:sz="12" w:space="0" w:color="C00000"/>
              <w:left w:val="single" w:sz="12" w:space="0" w:color="C00000"/>
              <w:bottom w:val="single" w:sz="6" w:space="0" w:color="auto"/>
              <w:right w:val="single" w:sz="12" w:space="0" w:color="C00000"/>
            </w:tcBorders>
          </w:tcPr>
          <w:p w14:paraId="176F32D4" w14:textId="77777777" w:rsidR="00EA0697" w:rsidRPr="005B2594" w:rsidRDefault="00EA0697" w:rsidP="00EA0697">
            <w:pPr>
              <w:rPr>
                <w:b/>
                <w:sz w:val="18"/>
                <w:szCs w:val="18"/>
              </w:rPr>
            </w:pPr>
            <w:r w:rsidRPr="005B2594">
              <w:rPr>
                <w:b/>
                <w:sz w:val="18"/>
                <w:szCs w:val="18"/>
              </w:rPr>
              <w:t xml:space="preserve">Title </w:t>
            </w:r>
          </w:p>
        </w:tc>
        <w:tc>
          <w:tcPr>
            <w:tcW w:w="3221" w:type="dxa"/>
            <w:tcBorders>
              <w:top w:val="single" w:sz="12" w:space="0" w:color="C00000"/>
              <w:left w:val="single" w:sz="12" w:space="0" w:color="C00000"/>
              <w:bottom w:val="single" w:sz="6" w:space="0" w:color="auto"/>
              <w:right w:val="single" w:sz="12" w:space="0" w:color="C00000"/>
            </w:tcBorders>
          </w:tcPr>
          <w:p w14:paraId="1FFDA6FD" w14:textId="77777777" w:rsidR="00EA0697" w:rsidRPr="005B2594" w:rsidRDefault="00021AA5" w:rsidP="00021AA5">
            <w:pPr>
              <w:rPr>
                <w:b/>
                <w:sz w:val="18"/>
                <w:szCs w:val="18"/>
              </w:rPr>
            </w:pPr>
            <w:r w:rsidRPr="005B2594">
              <w:rPr>
                <w:b/>
                <w:sz w:val="18"/>
                <w:szCs w:val="18"/>
              </w:rPr>
              <w:t>Mr</w:t>
            </w:r>
            <w:sdt>
              <w:sdtPr>
                <w:rPr>
                  <w:b/>
                  <w:sz w:val="18"/>
                  <w:szCs w:val="18"/>
                </w:rPr>
                <w:id w:val="-114211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259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5B2594">
              <w:rPr>
                <w:b/>
                <w:sz w:val="18"/>
                <w:szCs w:val="18"/>
              </w:rPr>
              <w:t xml:space="preserve"> Mrs</w:t>
            </w:r>
            <w:sdt>
              <w:sdtPr>
                <w:rPr>
                  <w:b/>
                  <w:sz w:val="18"/>
                  <w:szCs w:val="18"/>
                </w:rPr>
                <w:id w:val="-159893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D7" w:rsidRPr="005B259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5B2594">
              <w:rPr>
                <w:b/>
                <w:sz w:val="18"/>
                <w:szCs w:val="18"/>
              </w:rPr>
              <w:t xml:space="preserve"> Miss</w:t>
            </w:r>
            <w:sdt>
              <w:sdtPr>
                <w:rPr>
                  <w:b/>
                  <w:sz w:val="18"/>
                  <w:szCs w:val="18"/>
                </w:rPr>
                <w:id w:val="20454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594" w:rsidRPr="005B259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5B2594">
              <w:rPr>
                <w:b/>
                <w:sz w:val="18"/>
                <w:szCs w:val="18"/>
              </w:rPr>
              <w:t xml:space="preserve"> Ms</w:t>
            </w:r>
            <w:sdt>
              <w:sdtPr>
                <w:rPr>
                  <w:b/>
                  <w:sz w:val="18"/>
                  <w:szCs w:val="18"/>
                </w:rPr>
                <w:id w:val="59267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259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5B2594">
              <w:rPr>
                <w:b/>
                <w:sz w:val="18"/>
                <w:szCs w:val="18"/>
              </w:rPr>
              <w:t xml:space="preserve"> Dr </w:t>
            </w:r>
            <w:sdt>
              <w:sdtPr>
                <w:rPr>
                  <w:b/>
                  <w:sz w:val="18"/>
                  <w:szCs w:val="18"/>
                </w:rPr>
                <w:id w:val="-66725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259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91" w:type="dxa"/>
            <w:tcBorders>
              <w:top w:val="single" w:sz="12" w:space="0" w:color="C00000"/>
              <w:left w:val="single" w:sz="12" w:space="0" w:color="C00000"/>
              <w:bottom w:val="single" w:sz="6" w:space="0" w:color="auto"/>
              <w:right w:val="single" w:sz="12" w:space="0" w:color="C00000"/>
            </w:tcBorders>
            <w:shd w:val="clear" w:color="auto" w:fill="auto"/>
          </w:tcPr>
          <w:p w14:paraId="60FC05AF" w14:textId="0F8D5FCE" w:rsidR="00EA0697" w:rsidRPr="005B2594" w:rsidRDefault="00EA0697" w:rsidP="00831993">
            <w:pPr>
              <w:tabs>
                <w:tab w:val="left" w:pos="3076"/>
              </w:tabs>
              <w:rPr>
                <w:b/>
                <w:sz w:val="18"/>
                <w:szCs w:val="18"/>
              </w:rPr>
            </w:pPr>
            <w:r w:rsidRPr="005B2594">
              <w:rPr>
                <w:b/>
                <w:sz w:val="18"/>
                <w:szCs w:val="18"/>
              </w:rPr>
              <w:t>GP</w:t>
            </w:r>
            <w:r w:rsidR="00831993">
              <w:rPr>
                <w:b/>
                <w:sz w:val="18"/>
                <w:szCs w:val="18"/>
              </w:rPr>
              <w:tab/>
            </w:r>
          </w:p>
        </w:tc>
      </w:tr>
      <w:tr w:rsidR="005B2594" w:rsidRPr="005B2594" w14:paraId="79C166E2" w14:textId="77777777" w:rsidTr="00D91A1C">
        <w:trPr>
          <w:trHeight w:val="268"/>
        </w:trPr>
        <w:tc>
          <w:tcPr>
            <w:tcW w:w="1867" w:type="dxa"/>
            <w:tcBorders>
              <w:top w:val="single" w:sz="6" w:space="0" w:color="auto"/>
              <w:left w:val="single" w:sz="12" w:space="0" w:color="C00000"/>
              <w:bottom w:val="single" w:sz="6" w:space="0" w:color="auto"/>
              <w:right w:val="single" w:sz="12" w:space="0" w:color="C00000"/>
            </w:tcBorders>
          </w:tcPr>
          <w:p w14:paraId="38D0A43A" w14:textId="77777777" w:rsidR="005B2594" w:rsidRPr="005B2594" w:rsidRDefault="005B2594" w:rsidP="00EA0697">
            <w:pPr>
              <w:rPr>
                <w:b/>
                <w:sz w:val="18"/>
                <w:szCs w:val="18"/>
              </w:rPr>
            </w:pPr>
            <w:r w:rsidRPr="005B2594">
              <w:rPr>
                <w:b/>
                <w:sz w:val="18"/>
                <w:szCs w:val="18"/>
              </w:rPr>
              <w:t>Last name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12" w:space="0" w:color="C00000"/>
              <w:bottom w:val="single" w:sz="6" w:space="0" w:color="auto"/>
              <w:right w:val="single" w:sz="12" w:space="0" w:color="C00000"/>
            </w:tcBorders>
          </w:tcPr>
          <w:p w14:paraId="373923B5" w14:textId="77777777" w:rsidR="005B2594" w:rsidRPr="005B2594" w:rsidRDefault="005B2594" w:rsidP="00EA0697">
            <w:pPr>
              <w:rPr>
                <w:b/>
                <w:sz w:val="18"/>
                <w:szCs w:val="18"/>
              </w:rPr>
            </w:pPr>
          </w:p>
        </w:tc>
        <w:tc>
          <w:tcPr>
            <w:tcW w:w="4591" w:type="dxa"/>
            <w:vMerge w:val="restart"/>
            <w:tcBorders>
              <w:top w:val="single" w:sz="6" w:space="0" w:color="auto"/>
              <w:left w:val="single" w:sz="12" w:space="0" w:color="C00000"/>
              <w:bottom w:val="single" w:sz="6" w:space="0" w:color="auto"/>
              <w:right w:val="single" w:sz="12" w:space="0" w:color="C00000"/>
            </w:tcBorders>
          </w:tcPr>
          <w:p w14:paraId="261B9A0B" w14:textId="7872E8FB" w:rsidR="005B2594" w:rsidRPr="005B2594" w:rsidRDefault="005B2594" w:rsidP="00EA0697">
            <w:pPr>
              <w:rPr>
                <w:b/>
                <w:sz w:val="18"/>
                <w:szCs w:val="18"/>
              </w:rPr>
            </w:pPr>
            <w:r w:rsidRPr="005B2594">
              <w:rPr>
                <w:b/>
                <w:sz w:val="18"/>
                <w:szCs w:val="18"/>
              </w:rPr>
              <w:t>Practice address ……………………………………………………………………</w:t>
            </w:r>
            <w:r w:rsidR="00831993">
              <w:rPr>
                <w:b/>
                <w:sz w:val="18"/>
                <w:szCs w:val="18"/>
              </w:rPr>
              <w:t>………….</w:t>
            </w:r>
          </w:p>
          <w:p w14:paraId="0BF14FD2" w14:textId="61B48E97" w:rsidR="005B2594" w:rsidRPr="005B2594" w:rsidRDefault="005B2594" w:rsidP="00EA0697">
            <w:pPr>
              <w:rPr>
                <w:b/>
                <w:sz w:val="18"/>
                <w:szCs w:val="18"/>
              </w:rPr>
            </w:pPr>
            <w:r w:rsidRPr="005B2594">
              <w:rPr>
                <w:b/>
                <w:sz w:val="18"/>
                <w:szCs w:val="18"/>
              </w:rPr>
              <w:t>……………………………………………………………………</w:t>
            </w:r>
            <w:r w:rsidR="00831993">
              <w:rPr>
                <w:b/>
                <w:sz w:val="18"/>
                <w:szCs w:val="18"/>
              </w:rPr>
              <w:t>………….</w:t>
            </w:r>
          </w:p>
          <w:p w14:paraId="438FEB21" w14:textId="69A4BE44" w:rsidR="005B2594" w:rsidRPr="005B2594" w:rsidRDefault="005B2594" w:rsidP="00EA0697">
            <w:pPr>
              <w:rPr>
                <w:b/>
                <w:sz w:val="18"/>
                <w:szCs w:val="18"/>
              </w:rPr>
            </w:pPr>
            <w:r w:rsidRPr="005B2594">
              <w:rPr>
                <w:b/>
                <w:sz w:val="18"/>
                <w:szCs w:val="18"/>
              </w:rPr>
              <w:t>……………………………………………………………………</w:t>
            </w:r>
            <w:r w:rsidR="00831993">
              <w:rPr>
                <w:b/>
                <w:sz w:val="18"/>
                <w:szCs w:val="18"/>
              </w:rPr>
              <w:t>………….</w:t>
            </w:r>
          </w:p>
          <w:p w14:paraId="033C218A" w14:textId="04ACE8FD" w:rsidR="005B2594" w:rsidRPr="005B2594" w:rsidRDefault="005B2594" w:rsidP="00EA0697">
            <w:pPr>
              <w:rPr>
                <w:b/>
                <w:sz w:val="18"/>
                <w:szCs w:val="18"/>
              </w:rPr>
            </w:pPr>
            <w:r w:rsidRPr="005B2594">
              <w:rPr>
                <w:b/>
                <w:sz w:val="18"/>
                <w:szCs w:val="18"/>
              </w:rPr>
              <w:t>GP Tel number                        Date…</w:t>
            </w:r>
            <w:r w:rsidR="00215ADF">
              <w:rPr>
                <w:b/>
                <w:sz w:val="18"/>
                <w:szCs w:val="18"/>
              </w:rPr>
              <w:t>..</w:t>
            </w:r>
            <w:r w:rsidRPr="005B2594">
              <w:rPr>
                <w:b/>
                <w:sz w:val="18"/>
                <w:szCs w:val="18"/>
              </w:rPr>
              <w:t>../…</w:t>
            </w:r>
            <w:r w:rsidR="00215ADF">
              <w:rPr>
                <w:b/>
                <w:sz w:val="18"/>
                <w:szCs w:val="18"/>
              </w:rPr>
              <w:t>..</w:t>
            </w:r>
            <w:r w:rsidRPr="005B2594">
              <w:rPr>
                <w:b/>
                <w:sz w:val="18"/>
                <w:szCs w:val="18"/>
              </w:rPr>
              <w:t>../20…</w:t>
            </w:r>
            <w:r w:rsidR="00831993">
              <w:rPr>
                <w:b/>
                <w:sz w:val="18"/>
                <w:szCs w:val="18"/>
              </w:rPr>
              <w:t>……..</w:t>
            </w:r>
          </w:p>
          <w:p w14:paraId="6B60D26D" w14:textId="77777777" w:rsidR="00831993" w:rsidRDefault="00831993" w:rsidP="00EA0697">
            <w:pPr>
              <w:rPr>
                <w:b/>
                <w:sz w:val="18"/>
                <w:szCs w:val="18"/>
              </w:rPr>
            </w:pPr>
          </w:p>
          <w:p w14:paraId="34DF68BA" w14:textId="77777777" w:rsidR="005B2594" w:rsidRPr="005B2594" w:rsidRDefault="005B2594" w:rsidP="00EA0697">
            <w:pPr>
              <w:rPr>
                <w:b/>
                <w:sz w:val="18"/>
                <w:szCs w:val="18"/>
              </w:rPr>
            </w:pPr>
            <w:r w:rsidRPr="005B2594">
              <w:rPr>
                <w:b/>
                <w:sz w:val="18"/>
                <w:szCs w:val="18"/>
              </w:rPr>
              <w:t>GP signature……………………………………..</w:t>
            </w:r>
          </w:p>
        </w:tc>
      </w:tr>
      <w:tr w:rsidR="005B2594" w:rsidRPr="005B2594" w14:paraId="5460FC16" w14:textId="77777777" w:rsidTr="00D91A1C">
        <w:trPr>
          <w:trHeight w:val="250"/>
        </w:trPr>
        <w:tc>
          <w:tcPr>
            <w:tcW w:w="1867" w:type="dxa"/>
            <w:tcBorders>
              <w:top w:val="single" w:sz="6" w:space="0" w:color="auto"/>
              <w:left w:val="single" w:sz="12" w:space="0" w:color="C00000"/>
              <w:bottom w:val="single" w:sz="6" w:space="0" w:color="auto"/>
              <w:right w:val="single" w:sz="12" w:space="0" w:color="C00000"/>
            </w:tcBorders>
          </w:tcPr>
          <w:p w14:paraId="0B94EF9B" w14:textId="77777777" w:rsidR="005B2594" w:rsidRPr="005B2594" w:rsidRDefault="005B2594" w:rsidP="00EA0697">
            <w:pPr>
              <w:rPr>
                <w:b/>
                <w:sz w:val="18"/>
                <w:szCs w:val="18"/>
              </w:rPr>
            </w:pPr>
            <w:r w:rsidRPr="005B2594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12" w:space="0" w:color="C00000"/>
              <w:bottom w:val="single" w:sz="6" w:space="0" w:color="auto"/>
              <w:right w:val="single" w:sz="12" w:space="0" w:color="C00000"/>
            </w:tcBorders>
          </w:tcPr>
          <w:p w14:paraId="6BB8B864" w14:textId="77777777" w:rsidR="005B2594" w:rsidRPr="005B2594" w:rsidRDefault="005B2594" w:rsidP="00EA0697">
            <w:pPr>
              <w:rPr>
                <w:b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single" w:sz="6" w:space="0" w:color="auto"/>
              <w:left w:val="single" w:sz="12" w:space="0" w:color="C00000"/>
              <w:bottom w:val="single" w:sz="6" w:space="0" w:color="auto"/>
              <w:right w:val="single" w:sz="12" w:space="0" w:color="C00000"/>
            </w:tcBorders>
          </w:tcPr>
          <w:p w14:paraId="2886BF2D" w14:textId="77777777" w:rsidR="005B2594" w:rsidRPr="005B2594" w:rsidRDefault="005B2594" w:rsidP="00EA0697">
            <w:pPr>
              <w:rPr>
                <w:b/>
                <w:sz w:val="18"/>
                <w:szCs w:val="18"/>
              </w:rPr>
            </w:pPr>
          </w:p>
        </w:tc>
      </w:tr>
      <w:tr w:rsidR="005B2594" w:rsidRPr="005B2594" w14:paraId="561BC950" w14:textId="77777777" w:rsidTr="00D91A1C">
        <w:trPr>
          <w:trHeight w:val="268"/>
        </w:trPr>
        <w:tc>
          <w:tcPr>
            <w:tcW w:w="1867" w:type="dxa"/>
            <w:tcBorders>
              <w:top w:val="single" w:sz="6" w:space="0" w:color="auto"/>
              <w:left w:val="single" w:sz="12" w:space="0" w:color="C00000"/>
              <w:bottom w:val="single" w:sz="6" w:space="0" w:color="auto"/>
              <w:right w:val="single" w:sz="12" w:space="0" w:color="C00000"/>
            </w:tcBorders>
          </w:tcPr>
          <w:p w14:paraId="27B3B08F" w14:textId="77777777" w:rsidR="005B2594" w:rsidRPr="005B2594" w:rsidRDefault="005B2594" w:rsidP="00EA0697">
            <w:pPr>
              <w:rPr>
                <w:b/>
                <w:sz w:val="18"/>
                <w:szCs w:val="18"/>
              </w:rPr>
            </w:pPr>
            <w:r w:rsidRPr="005B2594">
              <w:rPr>
                <w:b/>
                <w:sz w:val="18"/>
                <w:szCs w:val="18"/>
              </w:rPr>
              <w:t>Hospital number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12" w:space="0" w:color="C00000"/>
              <w:bottom w:val="single" w:sz="6" w:space="0" w:color="auto"/>
              <w:right w:val="single" w:sz="12" w:space="0" w:color="C00000"/>
            </w:tcBorders>
          </w:tcPr>
          <w:p w14:paraId="33892C40" w14:textId="77777777" w:rsidR="005B2594" w:rsidRPr="005B2594" w:rsidRDefault="005B2594" w:rsidP="00EA0697">
            <w:pPr>
              <w:rPr>
                <w:b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single" w:sz="6" w:space="0" w:color="auto"/>
              <w:left w:val="single" w:sz="12" w:space="0" w:color="C00000"/>
              <w:bottom w:val="single" w:sz="6" w:space="0" w:color="auto"/>
              <w:right w:val="single" w:sz="12" w:space="0" w:color="C00000"/>
            </w:tcBorders>
          </w:tcPr>
          <w:p w14:paraId="307365F9" w14:textId="77777777" w:rsidR="005B2594" w:rsidRPr="005B2594" w:rsidRDefault="005B2594" w:rsidP="00EA0697">
            <w:pPr>
              <w:rPr>
                <w:b/>
                <w:sz w:val="18"/>
                <w:szCs w:val="18"/>
              </w:rPr>
            </w:pPr>
          </w:p>
        </w:tc>
      </w:tr>
      <w:tr w:rsidR="005B2594" w:rsidRPr="005B2594" w14:paraId="1B041A31" w14:textId="77777777" w:rsidTr="00D91A1C">
        <w:trPr>
          <w:trHeight w:val="268"/>
        </w:trPr>
        <w:tc>
          <w:tcPr>
            <w:tcW w:w="1867" w:type="dxa"/>
            <w:tcBorders>
              <w:top w:val="single" w:sz="6" w:space="0" w:color="auto"/>
              <w:left w:val="single" w:sz="12" w:space="0" w:color="C00000"/>
              <w:bottom w:val="single" w:sz="6" w:space="0" w:color="auto"/>
              <w:right w:val="single" w:sz="12" w:space="0" w:color="C00000"/>
            </w:tcBorders>
          </w:tcPr>
          <w:p w14:paraId="0306E353" w14:textId="77777777" w:rsidR="005B2594" w:rsidRPr="005B2594" w:rsidRDefault="005B2594" w:rsidP="00EA0697">
            <w:pPr>
              <w:rPr>
                <w:b/>
                <w:sz w:val="18"/>
                <w:szCs w:val="18"/>
              </w:rPr>
            </w:pPr>
            <w:r w:rsidRPr="005B2594">
              <w:rPr>
                <w:b/>
                <w:sz w:val="18"/>
                <w:szCs w:val="18"/>
              </w:rPr>
              <w:t>NHS number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12" w:space="0" w:color="C00000"/>
              <w:bottom w:val="single" w:sz="6" w:space="0" w:color="auto"/>
              <w:right w:val="single" w:sz="12" w:space="0" w:color="C00000"/>
            </w:tcBorders>
          </w:tcPr>
          <w:p w14:paraId="3A4B91CA" w14:textId="77777777" w:rsidR="005B2594" w:rsidRPr="005B2594" w:rsidRDefault="005B2594" w:rsidP="00EA0697">
            <w:pPr>
              <w:rPr>
                <w:b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single" w:sz="6" w:space="0" w:color="auto"/>
              <w:left w:val="single" w:sz="12" w:space="0" w:color="C00000"/>
              <w:bottom w:val="single" w:sz="6" w:space="0" w:color="auto"/>
              <w:right w:val="single" w:sz="12" w:space="0" w:color="C00000"/>
            </w:tcBorders>
          </w:tcPr>
          <w:p w14:paraId="0024B36D" w14:textId="77777777" w:rsidR="005B2594" w:rsidRPr="005B2594" w:rsidRDefault="005B2594" w:rsidP="00EA0697">
            <w:pPr>
              <w:rPr>
                <w:b/>
                <w:sz w:val="18"/>
                <w:szCs w:val="18"/>
              </w:rPr>
            </w:pPr>
          </w:p>
        </w:tc>
      </w:tr>
      <w:tr w:rsidR="005B2594" w:rsidRPr="005B2594" w14:paraId="589E1108" w14:textId="77777777" w:rsidTr="00D91A1C">
        <w:trPr>
          <w:trHeight w:val="250"/>
        </w:trPr>
        <w:tc>
          <w:tcPr>
            <w:tcW w:w="1867" w:type="dxa"/>
            <w:tcBorders>
              <w:top w:val="single" w:sz="6" w:space="0" w:color="auto"/>
              <w:left w:val="single" w:sz="12" w:space="0" w:color="C00000"/>
              <w:bottom w:val="single" w:sz="6" w:space="0" w:color="auto"/>
              <w:right w:val="single" w:sz="12" w:space="0" w:color="C00000"/>
            </w:tcBorders>
          </w:tcPr>
          <w:p w14:paraId="076D891F" w14:textId="77777777" w:rsidR="005B2594" w:rsidRPr="005B2594" w:rsidRDefault="005B2594" w:rsidP="00EA0697">
            <w:pPr>
              <w:rPr>
                <w:b/>
                <w:sz w:val="18"/>
                <w:szCs w:val="18"/>
              </w:rPr>
            </w:pPr>
            <w:r w:rsidRPr="005B2594"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12" w:space="0" w:color="C00000"/>
              <w:bottom w:val="single" w:sz="6" w:space="0" w:color="auto"/>
              <w:right w:val="single" w:sz="12" w:space="0" w:color="C00000"/>
            </w:tcBorders>
          </w:tcPr>
          <w:p w14:paraId="1032186C" w14:textId="77777777" w:rsidR="005B2594" w:rsidRPr="005B2594" w:rsidRDefault="005B2594" w:rsidP="00EA0697">
            <w:pPr>
              <w:rPr>
                <w:b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single" w:sz="6" w:space="0" w:color="auto"/>
              <w:left w:val="single" w:sz="12" w:space="0" w:color="C00000"/>
              <w:bottom w:val="single" w:sz="6" w:space="0" w:color="auto"/>
              <w:right w:val="single" w:sz="12" w:space="0" w:color="C00000"/>
            </w:tcBorders>
          </w:tcPr>
          <w:p w14:paraId="6CDF9683" w14:textId="77777777" w:rsidR="005B2594" w:rsidRPr="005B2594" w:rsidRDefault="005B2594" w:rsidP="00EA0697">
            <w:pPr>
              <w:rPr>
                <w:b/>
                <w:sz w:val="18"/>
                <w:szCs w:val="18"/>
              </w:rPr>
            </w:pPr>
          </w:p>
        </w:tc>
      </w:tr>
      <w:tr w:rsidR="005B2594" w:rsidRPr="005B2594" w14:paraId="6BE9D537" w14:textId="77777777" w:rsidTr="00D91A1C">
        <w:trPr>
          <w:trHeight w:val="268"/>
        </w:trPr>
        <w:tc>
          <w:tcPr>
            <w:tcW w:w="1867" w:type="dxa"/>
            <w:tcBorders>
              <w:top w:val="single" w:sz="6" w:space="0" w:color="auto"/>
              <w:left w:val="single" w:sz="12" w:space="0" w:color="C00000"/>
              <w:bottom w:val="single" w:sz="6" w:space="0" w:color="auto"/>
              <w:right w:val="single" w:sz="12" w:space="0" w:color="C00000"/>
            </w:tcBorders>
          </w:tcPr>
          <w:p w14:paraId="43003A0C" w14:textId="77777777" w:rsidR="005B2594" w:rsidRPr="005B2594" w:rsidRDefault="005B2594" w:rsidP="00EA0697">
            <w:pPr>
              <w:rPr>
                <w:b/>
                <w:sz w:val="18"/>
                <w:szCs w:val="18"/>
              </w:rPr>
            </w:pPr>
            <w:r w:rsidRPr="005B2594">
              <w:rPr>
                <w:b/>
                <w:sz w:val="18"/>
                <w:szCs w:val="18"/>
              </w:rPr>
              <w:t>Tel number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12" w:space="0" w:color="C00000"/>
              <w:bottom w:val="single" w:sz="6" w:space="0" w:color="auto"/>
              <w:right w:val="single" w:sz="12" w:space="0" w:color="C00000"/>
            </w:tcBorders>
          </w:tcPr>
          <w:p w14:paraId="7ABFA58A" w14:textId="77777777" w:rsidR="005B2594" w:rsidRPr="005B2594" w:rsidRDefault="005B2594" w:rsidP="00EA0697">
            <w:pPr>
              <w:rPr>
                <w:b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single" w:sz="6" w:space="0" w:color="auto"/>
              <w:left w:val="single" w:sz="12" w:space="0" w:color="C00000"/>
              <w:bottom w:val="single" w:sz="6" w:space="0" w:color="auto"/>
              <w:right w:val="single" w:sz="12" w:space="0" w:color="C00000"/>
            </w:tcBorders>
          </w:tcPr>
          <w:p w14:paraId="253E8E67" w14:textId="77777777" w:rsidR="005B2594" w:rsidRPr="005B2594" w:rsidRDefault="005B2594" w:rsidP="00EA0697">
            <w:pPr>
              <w:rPr>
                <w:b/>
                <w:sz w:val="18"/>
                <w:szCs w:val="18"/>
              </w:rPr>
            </w:pPr>
          </w:p>
        </w:tc>
      </w:tr>
      <w:tr w:rsidR="00E849C3" w:rsidRPr="005B2594" w14:paraId="637CE0FE" w14:textId="77777777" w:rsidTr="00E849C3">
        <w:trPr>
          <w:trHeight w:val="771"/>
        </w:trPr>
        <w:tc>
          <w:tcPr>
            <w:tcW w:w="9679" w:type="dxa"/>
            <w:gridSpan w:val="3"/>
            <w:tcBorders>
              <w:top w:val="single" w:sz="6" w:space="0" w:color="auto"/>
              <w:left w:val="single" w:sz="12" w:space="0" w:color="C00000"/>
              <w:bottom w:val="single" w:sz="4" w:space="0" w:color="auto"/>
              <w:right w:val="single" w:sz="12" w:space="0" w:color="C00000"/>
            </w:tcBorders>
          </w:tcPr>
          <w:p w14:paraId="335420B4" w14:textId="77777777" w:rsidR="00E849C3" w:rsidRPr="005B2594" w:rsidRDefault="00E849C3" w:rsidP="00EA0697">
            <w:pPr>
              <w:rPr>
                <w:b/>
                <w:sz w:val="18"/>
                <w:szCs w:val="18"/>
              </w:rPr>
            </w:pPr>
            <w:r w:rsidRPr="005B2594">
              <w:rPr>
                <w:b/>
                <w:sz w:val="18"/>
                <w:szCs w:val="18"/>
              </w:rPr>
              <w:t xml:space="preserve">Patient’s address </w:t>
            </w:r>
          </w:p>
          <w:p w14:paraId="202917A5" w14:textId="73F2D00F" w:rsidR="00E849C3" w:rsidRPr="005B2594" w:rsidRDefault="00E849C3" w:rsidP="00021A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21AA5" w:rsidRPr="005B2594" w14:paraId="7BD19405" w14:textId="77777777" w:rsidTr="00BA55B2">
        <w:trPr>
          <w:trHeight w:val="340"/>
        </w:trPr>
        <w:tc>
          <w:tcPr>
            <w:tcW w:w="9679" w:type="dxa"/>
            <w:gridSpan w:val="3"/>
            <w:tcBorders>
              <w:left w:val="single" w:sz="12" w:space="0" w:color="C00000"/>
              <w:bottom w:val="single" w:sz="4" w:space="0" w:color="auto"/>
              <w:right w:val="single" w:sz="12" w:space="0" w:color="C00000"/>
            </w:tcBorders>
            <w:shd w:val="clear" w:color="auto" w:fill="D9D9D9" w:themeFill="background1" w:themeFillShade="D9"/>
          </w:tcPr>
          <w:p w14:paraId="48D05820" w14:textId="77777777" w:rsidR="00021AA5" w:rsidRPr="005B2594" w:rsidRDefault="00021AA5" w:rsidP="005B2594">
            <w:pPr>
              <w:jc w:val="center"/>
              <w:rPr>
                <w:b/>
                <w:sz w:val="24"/>
                <w:szCs w:val="24"/>
              </w:rPr>
            </w:pPr>
            <w:r w:rsidRPr="005B2594">
              <w:rPr>
                <w:b/>
                <w:sz w:val="24"/>
                <w:szCs w:val="24"/>
              </w:rPr>
              <w:t>Reason for referral</w:t>
            </w:r>
          </w:p>
        </w:tc>
      </w:tr>
      <w:tr w:rsidR="007666D7" w:rsidRPr="005B2594" w14:paraId="55D296C5" w14:textId="77777777" w:rsidTr="00D91A1C">
        <w:trPr>
          <w:trHeight w:val="1986"/>
        </w:trPr>
        <w:tc>
          <w:tcPr>
            <w:tcW w:w="5088" w:type="dxa"/>
            <w:gridSpan w:val="2"/>
            <w:tcBorders>
              <w:left w:val="single" w:sz="12" w:space="0" w:color="C00000"/>
              <w:bottom w:val="single" w:sz="4" w:space="0" w:color="auto"/>
              <w:right w:val="single" w:sz="12" w:space="0" w:color="C00000"/>
            </w:tcBorders>
          </w:tcPr>
          <w:p w14:paraId="6B8C6E0A" w14:textId="05665326" w:rsidR="005E5939" w:rsidRDefault="005E5939" w:rsidP="00EA06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Symptoms</w:t>
            </w:r>
          </w:p>
          <w:p w14:paraId="32288033" w14:textId="4C7E2232" w:rsidR="007666D7" w:rsidRPr="00BD3BB6" w:rsidRDefault="007666D7" w:rsidP="00EA0697">
            <w:pPr>
              <w:rPr>
                <w:b/>
                <w:sz w:val="18"/>
                <w:szCs w:val="18"/>
              </w:rPr>
            </w:pPr>
            <w:r w:rsidRPr="005E5939">
              <w:rPr>
                <w:sz w:val="18"/>
                <w:szCs w:val="18"/>
              </w:rPr>
              <w:t>Breathlessness</w:t>
            </w:r>
            <w:r w:rsidR="005E5939" w:rsidRPr="00BD3BB6">
              <w:rPr>
                <w:sz w:val="18"/>
                <w:szCs w:val="18"/>
              </w:rPr>
              <w:t xml:space="preserve"> </w:t>
            </w:r>
            <w:r w:rsidR="005E5939">
              <w:rPr>
                <w:sz w:val="18"/>
                <w:szCs w:val="18"/>
              </w:rPr>
              <w:t xml:space="preserve">                                            </w:t>
            </w:r>
            <w:r w:rsidR="00D91A1C">
              <w:rPr>
                <w:sz w:val="18"/>
                <w:szCs w:val="18"/>
              </w:rPr>
              <w:t xml:space="preserve"> </w:t>
            </w:r>
            <w:r w:rsidR="005E5939">
              <w:rPr>
                <w:sz w:val="18"/>
                <w:szCs w:val="18"/>
              </w:rPr>
              <w:t xml:space="preserve"> </w:t>
            </w:r>
            <w:r w:rsidR="00D91A1C">
              <w:rPr>
                <w:sz w:val="18"/>
                <w:szCs w:val="18"/>
              </w:rPr>
              <w:t xml:space="preserve"> </w:t>
            </w:r>
            <w:r w:rsidR="005E5939" w:rsidRPr="00BD3BB6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91992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939" w:rsidRPr="00BD3BB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E5939" w:rsidRPr="00BD3BB6">
              <w:rPr>
                <w:sz w:val="18"/>
                <w:szCs w:val="18"/>
              </w:rPr>
              <w:t xml:space="preserve">              No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9776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939" w:rsidRPr="00BD3BB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6CAEC15" w14:textId="77777777" w:rsidR="007666D7" w:rsidRPr="005B2594" w:rsidRDefault="007666D7" w:rsidP="00EA0697">
            <w:pPr>
              <w:rPr>
                <w:sz w:val="18"/>
                <w:szCs w:val="18"/>
              </w:rPr>
            </w:pPr>
            <w:r w:rsidRPr="005B2594">
              <w:rPr>
                <w:sz w:val="18"/>
                <w:szCs w:val="18"/>
              </w:rPr>
              <w:t>Symptom onset                                              days / weeks / months</w:t>
            </w:r>
          </w:p>
          <w:p w14:paraId="41CFCD60" w14:textId="454C8BAB" w:rsidR="007666D7" w:rsidRPr="00BD3BB6" w:rsidRDefault="007666D7" w:rsidP="00BD3BB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D3BB6">
              <w:rPr>
                <w:sz w:val="18"/>
                <w:szCs w:val="18"/>
              </w:rPr>
              <w:t xml:space="preserve">Exertion                                         </w:t>
            </w:r>
            <w:r w:rsidR="00D91A1C">
              <w:rPr>
                <w:sz w:val="18"/>
                <w:szCs w:val="18"/>
              </w:rPr>
              <w:t xml:space="preserve"> </w:t>
            </w:r>
            <w:r w:rsidRPr="00BD3BB6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68579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BB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D3BB6">
              <w:rPr>
                <w:sz w:val="18"/>
                <w:szCs w:val="18"/>
              </w:rPr>
              <w:t xml:space="preserve">              No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14843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BB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C06BD5B" w14:textId="701734AC" w:rsidR="007666D7" w:rsidRPr="00BD3BB6" w:rsidRDefault="00BD3BB6" w:rsidP="00BD3BB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</w:t>
            </w:r>
            <w:r w:rsidR="007666D7" w:rsidRPr="00BD3BB6">
              <w:rPr>
                <w:sz w:val="18"/>
                <w:szCs w:val="18"/>
              </w:rPr>
              <w:t xml:space="preserve">t                 </w:t>
            </w:r>
            <w:r>
              <w:rPr>
                <w:sz w:val="18"/>
                <w:szCs w:val="18"/>
              </w:rPr>
              <w:t xml:space="preserve"> </w:t>
            </w:r>
            <w:r w:rsidR="007666D7" w:rsidRPr="00BD3BB6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="007666D7" w:rsidRPr="00BD3BB6">
              <w:rPr>
                <w:sz w:val="18"/>
                <w:szCs w:val="18"/>
              </w:rPr>
              <w:t xml:space="preserve">                    </w:t>
            </w:r>
            <w:r w:rsidR="00D91A1C">
              <w:rPr>
                <w:sz w:val="18"/>
                <w:szCs w:val="18"/>
              </w:rPr>
              <w:t xml:space="preserve"> </w:t>
            </w:r>
            <w:r w:rsidR="007666D7" w:rsidRPr="00BD3BB6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3875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D7" w:rsidRPr="00BD3BB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666D7" w:rsidRPr="00BD3BB6">
              <w:rPr>
                <w:sz w:val="18"/>
                <w:szCs w:val="18"/>
              </w:rPr>
              <w:t xml:space="preserve">              No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90163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D7" w:rsidRPr="00BD3BB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99B31F7" w14:textId="2496E93A" w:rsidR="007666D7" w:rsidRPr="005B2594" w:rsidRDefault="007666D7" w:rsidP="007666D7">
            <w:pPr>
              <w:rPr>
                <w:sz w:val="18"/>
                <w:szCs w:val="18"/>
              </w:rPr>
            </w:pPr>
            <w:r w:rsidRPr="005B2594">
              <w:rPr>
                <w:sz w:val="18"/>
                <w:szCs w:val="18"/>
              </w:rPr>
              <w:t xml:space="preserve">Orthopnoea                                                    </w:t>
            </w:r>
            <w:r w:rsidR="00D91A1C">
              <w:rPr>
                <w:sz w:val="18"/>
                <w:szCs w:val="18"/>
              </w:rPr>
              <w:t xml:space="preserve"> </w:t>
            </w:r>
            <w:r w:rsidRPr="005B2594">
              <w:rPr>
                <w:sz w:val="18"/>
                <w:szCs w:val="18"/>
              </w:rPr>
              <w:t xml:space="preserve">Yes </w:t>
            </w:r>
            <w:sdt>
              <w:sdtPr>
                <w:rPr>
                  <w:sz w:val="18"/>
                  <w:szCs w:val="18"/>
                </w:rPr>
                <w:id w:val="199798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259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B2594">
              <w:rPr>
                <w:sz w:val="18"/>
                <w:szCs w:val="18"/>
              </w:rPr>
              <w:t xml:space="preserve">              No</w:t>
            </w:r>
            <w:sdt>
              <w:sdtPr>
                <w:rPr>
                  <w:sz w:val="18"/>
                  <w:szCs w:val="18"/>
                </w:rPr>
                <w:id w:val="-5000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259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1D88568" w14:textId="2671A016" w:rsidR="007666D7" w:rsidRPr="005B2594" w:rsidRDefault="007666D7" w:rsidP="007666D7">
            <w:pPr>
              <w:rPr>
                <w:sz w:val="18"/>
                <w:szCs w:val="18"/>
              </w:rPr>
            </w:pPr>
            <w:r w:rsidRPr="005B2594">
              <w:rPr>
                <w:sz w:val="18"/>
                <w:szCs w:val="18"/>
              </w:rPr>
              <w:t xml:space="preserve">Paroxysmal nocturnal dyspnoea               </w:t>
            </w:r>
            <w:r w:rsidR="00D91A1C">
              <w:rPr>
                <w:sz w:val="18"/>
                <w:szCs w:val="18"/>
              </w:rPr>
              <w:t xml:space="preserve"> </w:t>
            </w:r>
            <w:r w:rsidRPr="005B2594">
              <w:rPr>
                <w:sz w:val="18"/>
                <w:szCs w:val="18"/>
              </w:rPr>
              <w:t xml:space="preserve"> Yes </w:t>
            </w:r>
            <w:sdt>
              <w:sdtPr>
                <w:rPr>
                  <w:sz w:val="18"/>
                  <w:szCs w:val="18"/>
                </w:rPr>
                <w:id w:val="126804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259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B2594">
              <w:rPr>
                <w:sz w:val="18"/>
                <w:szCs w:val="18"/>
              </w:rPr>
              <w:t xml:space="preserve">              No</w:t>
            </w:r>
            <w:sdt>
              <w:sdtPr>
                <w:rPr>
                  <w:sz w:val="18"/>
                  <w:szCs w:val="18"/>
                </w:rPr>
                <w:id w:val="209944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259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A82B4DC" w14:textId="0983C66A" w:rsidR="007666D7" w:rsidRPr="005B2594" w:rsidRDefault="007666D7" w:rsidP="007666D7">
            <w:pPr>
              <w:rPr>
                <w:sz w:val="18"/>
                <w:szCs w:val="18"/>
              </w:rPr>
            </w:pPr>
            <w:r w:rsidRPr="005B2594">
              <w:rPr>
                <w:sz w:val="18"/>
                <w:szCs w:val="18"/>
              </w:rPr>
              <w:t xml:space="preserve">Peripheral oedema                                        Yes </w:t>
            </w:r>
            <w:sdt>
              <w:sdtPr>
                <w:rPr>
                  <w:sz w:val="18"/>
                  <w:szCs w:val="18"/>
                </w:rPr>
                <w:id w:val="25633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259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B2594">
              <w:rPr>
                <w:sz w:val="18"/>
                <w:szCs w:val="18"/>
              </w:rPr>
              <w:t xml:space="preserve">              No</w:t>
            </w:r>
            <w:sdt>
              <w:sdtPr>
                <w:rPr>
                  <w:sz w:val="18"/>
                  <w:szCs w:val="18"/>
                </w:rPr>
                <w:id w:val="-184492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259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36119BD" w14:textId="4BE979D6" w:rsidR="004A2E5E" w:rsidRPr="005B2594" w:rsidRDefault="007666D7" w:rsidP="00BD3BB6">
            <w:pPr>
              <w:rPr>
                <w:sz w:val="18"/>
                <w:szCs w:val="18"/>
              </w:rPr>
            </w:pPr>
            <w:r w:rsidRPr="005B2594">
              <w:rPr>
                <w:sz w:val="18"/>
                <w:szCs w:val="18"/>
              </w:rPr>
              <w:t xml:space="preserve">Ascites                                                              Yes </w:t>
            </w:r>
            <w:sdt>
              <w:sdtPr>
                <w:rPr>
                  <w:sz w:val="18"/>
                  <w:szCs w:val="18"/>
                </w:rPr>
                <w:id w:val="51711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259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B2594">
              <w:rPr>
                <w:sz w:val="18"/>
                <w:szCs w:val="18"/>
              </w:rPr>
              <w:t xml:space="preserve">              No</w:t>
            </w:r>
            <w:sdt>
              <w:sdtPr>
                <w:rPr>
                  <w:sz w:val="18"/>
                  <w:szCs w:val="18"/>
                </w:rPr>
                <w:id w:val="-188940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259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91" w:type="dxa"/>
            <w:tcBorders>
              <w:left w:val="single" w:sz="12" w:space="0" w:color="C00000"/>
              <w:bottom w:val="single" w:sz="4" w:space="0" w:color="auto"/>
              <w:right w:val="single" w:sz="12" w:space="0" w:color="C00000"/>
            </w:tcBorders>
          </w:tcPr>
          <w:p w14:paraId="29DBED7A" w14:textId="4E5A9828" w:rsidR="004A2E5E" w:rsidRPr="004A2E5E" w:rsidRDefault="004A2E5E" w:rsidP="004A2E5E">
            <w:pPr>
              <w:rPr>
                <w:b/>
                <w:sz w:val="18"/>
                <w:szCs w:val="18"/>
              </w:rPr>
            </w:pPr>
            <w:r w:rsidRPr="004A2E5E">
              <w:rPr>
                <w:b/>
                <w:sz w:val="18"/>
                <w:szCs w:val="18"/>
              </w:rPr>
              <w:t>Investigation</w:t>
            </w:r>
            <w:r>
              <w:rPr>
                <w:b/>
                <w:sz w:val="18"/>
                <w:szCs w:val="18"/>
              </w:rPr>
              <w:t>s</w:t>
            </w:r>
          </w:p>
          <w:p w14:paraId="4F253BE1" w14:textId="77777777" w:rsidR="007666D7" w:rsidRPr="004A2E5E" w:rsidRDefault="007666D7" w:rsidP="004A2E5E">
            <w:pPr>
              <w:ind w:left="360"/>
              <w:rPr>
                <w:sz w:val="18"/>
                <w:szCs w:val="18"/>
              </w:rPr>
            </w:pPr>
            <w:r w:rsidRPr="004A2E5E">
              <w:rPr>
                <w:sz w:val="18"/>
                <w:szCs w:val="18"/>
              </w:rPr>
              <w:t>Request NT-</w:t>
            </w:r>
            <w:proofErr w:type="spellStart"/>
            <w:r w:rsidRPr="004A2E5E">
              <w:rPr>
                <w:sz w:val="18"/>
                <w:szCs w:val="18"/>
              </w:rPr>
              <w:t>proBNP</w:t>
            </w:r>
            <w:proofErr w:type="spellEnd"/>
          </w:p>
          <w:p w14:paraId="627706DF" w14:textId="4419797F" w:rsidR="007666D7" w:rsidRPr="00831993" w:rsidRDefault="007666D7" w:rsidP="0083199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31993">
              <w:rPr>
                <w:sz w:val="18"/>
                <w:szCs w:val="18"/>
              </w:rPr>
              <w:t xml:space="preserve">Level &gt;2000ng/L </w:t>
            </w:r>
            <w:r w:rsidR="00831993" w:rsidRPr="00831993">
              <w:rPr>
                <w:sz w:val="18"/>
                <w:szCs w:val="18"/>
              </w:rPr>
              <w:t xml:space="preserve">                 </w:t>
            </w:r>
            <w:r w:rsidRPr="00831993">
              <w:rPr>
                <w:sz w:val="18"/>
                <w:szCs w:val="18"/>
              </w:rPr>
              <w:t xml:space="preserve"> Yes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5882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9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31993">
              <w:rPr>
                <w:sz w:val="18"/>
                <w:szCs w:val="18"/>
              </w:rPr>
              <w:t xml:space="preserve">              No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75832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93" w:rsidRPr="008319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23F02A2" w14:textId="29328EA8" w:rsidR="00831993" w:rsidRDefault="00831993" w:rsidP="00EA0697">
            <w:pPr>
              <w:rPr>
                <w:b/>
                <w:sz w:val="18"/>
                <w:szCs w:val="18"/>
              </w:rPr>
            </w:pPr>
            <w:r w:rsidRPr="005B2594">
              <w:rPr>
                <w:sz w:val="18"/>
                <w:szCs w:val="18"/>
              </w:rPr>
              <w:t>NT-</w:t>
            </w:r>
            <w:proofErr w:type="spellStart"/>
            <w:r w:rsidRPr="005B2594">
              <w:rPr>
                <w:sz w:val="18"/>
                <w:szCs w:val="18"/>
              </w:rPr>
              <w:t>proBNP</w:t>
            </w:r>
            <w:proofErr w:type="spellEnd"/>
            <w:r>
              <w:rPr>
                <w:b/>
                <w:sz w:val="18"/>
                <w:szCs w:val="18"/>
              </w:rPr>
              <w:t xml:space="preserve"> r</w:t>
            </w:r>
            <w:r w:rsidRPr="00831993">
              <w:rPr>
                <w:sz w:val="18"/>
                <w:szCs w:val="18"/>
              </w:rPr>
              <w:t>esult……………………………</w:t>
            </w:r>
          </w:p>
          <w:p w14:paraId="0B4F7494" w14:textId="4190804B" w:rsidR="007666D7" w:rsidRPr="00BD3BB6" w:rsidRDefault="007666D7" w:rsidP="00EA0697">
            <w:pPr>
              <w:rPr>
                <w:b/>
                <w:sz w:val="18"/>
                <w:szCs w:val="18"/>
              </w:rPr>
            </w:pPr>
            <w:r w:rsidRPr="00BD3BB6">
              <w:rPr>
                <w:b/>
                <w:sz w:val="18"/>
                <w:szCs w:val="18"/>
              </w:rPr>
              <w:t xml:space="preserve">Urgent appointment </w:t>
            </w:r>
          </w:p>
          <w:p w14:paraId="39FA2F86" w14:textId="6C943AF9" w:rsidR="007666D7" w:rsidRPr="00831993" w:rsidRDefault="007666D7" w:rsidP="0083199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31993">
              <w:rPr>
                <w:sz w:val="18"/>
                <w:szCs w:val="18"/>
              </w:rPr>
              <w:t xml:space="preserve">Level 400-2000ng/L           </w:t>
            </w:r>
            <w:r w:rsidR="00831993">
              <w:rPr>
                <w:sz w:val="18"/>
                <w:szCs w:val="18"/>
              </w:rPr>
              <w:t xml:space="preserve"> </w:t>
            </w:r>
            <w:r w:rsidRPr="00831993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47212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9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31993">
              <w:rPr>
                <w:sz w:val="18"/>
                <w:szCs w:val="18"/>
              </w:rPr>
              <w:t xml:space="preserve">             </w:t>
            </w:r>
            <w:r w:rsidR="00831993">
              <w:rPr>
                <w:sz w:val="18"/>
                <w:szCs w:val="18"/>
              </w:rPr>
              <w:t xml:space="preserve"> </w:t>
            </w:r>
            <w:r w:rsidRPr="00831993">
              <w:rPr>
                <w:sz w:val="18"/>
                <w:szCs w:val="18"/>
              </w:rPr>
              <w:t xml:space="preserve"> No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58954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9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EA3BCD3" w14:textId="77777777" w:rsidR="00831993" w:rsidRDefault="00831993" w:rsidP="00831993">
            <w:pPr>
              <w:rPr>
                <w:b/>
                <w:sz w:val="18"/>
                <w:szCs w:val="18"/>
              </w:rPr>
            </w:pPr>
            <w:r w:rsidRPr="005B2594">
              <w:rPr>
                <w:sz w:val="18"/>
                <w:szCs w:val="18"/>
              </w:rPr>
              <w:t>NT-</w:t>
            </w:r>
            <w:proofErr w:type="spellStart"/>
            <w:r w:rsidRPr="005B2594">
              <w:rPr>
                <w:sz w:val="18"/>
                <w:szCs w:val="18"/>
              </w:rPr>
              <w:t>proBNP</w:t>
            </w:r>
            <w:proofErr w:type="spellEnd"/>
            <w:r>
              <w:rPr>
                <w:b/>
                <w:sz w:val="18"/>
                <w:szCs w:val="18"/>
              </w:rPr>
              <w:t xml:space="preserve"> r</w:t>
            </w:r>
            <w:r w:rsidRPr="00831993">
              <w:rPr>
                <w:sz w:val="18"/>
                <w:szCs w:val="18"/>
              </w:rPr>
              <w:t>esult……………………………</w:t>
            </w:r>
          </w:p>
          <w:p w14:paraId="4DFDFE86" w14:textId="595E026F" w:rsidR="007666D7" w:rsidRPr="00BD3BB6" w:rsidRDefault="005E5939" w:rsidP="007666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Routine</w:t>
            </w:r>
            <w:r w:rsidR="007666D7" w:rsidRPr="00BD3BB6">
              <w:rPr>
                <w:b/>
                <w:sz w:val="18"/>
                <w:szCs w:val="18"/>
              </w:rPr>
              <w:t xml:space="preserve"> appointment </w:t>
            </w:r>
          </w:p>
          <w:p w14:paraId="241A392B" w14:textId="77777777" w:rsidR="00D749E1" w:rsidRPr="005B2594" w:rsidRDefault="007666D7" w:rsidP="00D749E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B2594">
              <w:rPr>
                <w:sz w:val="18"/>
                <w:szCs w:val="18"/>
              </w:rPr>
              <w:t xml:space="preserve">Request </w:t>
            </w:r>
            <w:r w:rsidR="00D749E1" w:rsidRPr="005B2594">
              <w:rPr>
                <w:sz w:val="18"/>
                <w:szCs w:val="18"/>
              </w:rPr>
              <w:t>CXR,</w:t>
            </w:r>
            <w:r w:rsidRPr="005B2594">
              <w:rPr>
                <w:sz w:val="18"/>
                <w:szCs w:val="18"/>
              </w:rPr>
              <w:t xml:space="preserve">ECG, </w:t>
            </w:r>
          </w:p>
          <w:p w14:paraId="04769F86" w14:textId="048C11CC" w:rsidR="007666D7" w:rsidRPr="005B2594" w:rsidRDefault="00D749E1" w:rsidP="004A2E5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B2594">
              <w:rPr>
                <w:sz w:val="18"/>
                <w:szCs w:val="18"/>
              </w:rPr>
              <w:t xml:space="preserve">Request </w:t>
            </w:r>
            <w:r w:rsidR="004A2E5E">
              <w:rPr>
                <w:sz w:val="18"/>
                <w:szCs w:val="18"/>
              </w:rPr>
              <w:t>FBC, U&amp;</w:t>
            </w:r>
            <w:r w:rsidR="007666D7" w:rsidRPr="005B2594">
              <w:rPr>
                <w:sz w:val="18"/>
                <w:szCs w:val="18"/>
              </w:rPr>
              <w:t>E, LFT, TFT, Urine dip</w:t>
            </w:r>
          </w:p>
        </w:tc>
      </w:tr>
      <w:tr w:rsidR="00D749E1" w:rsidRPr="005B2594" w14:paraId="085A7456" w14:textId="77777777" w:rsidTr="00BA55B2">
        <w:trPr>
          <w:trHeight w:val="340"/>
        </w:trPr>
        <w:tc>
          <w:tcPr>
            <w:tcW w:w="9679" w:type="dxa"/>
            <w:gridSpan w:val="3"/>
            <w:tcBorders>
              <w:top w:val="single" w:sz="4" w:space="0" w:color="auto"/>
              <w:left w:val="single" w:sz="12" w:space="0" w:color="C00000"/>
              <w:right w:val="single" w:sz="12" w:space="0" w:color="C00000"/>
            </w:tcBorders>
            <w:shd w:val="clear" w:color="auto" w:fill="D9D9D9" w:themeFill="background1" w:themeFillShade="D9"/>
          </w:tcPr>
          <w:p w14:paraId="0AEEDB29" w14:textId="62E0DABC" w:rsidR="00D749E1" w:rsidRPr="005B2594" w:rsidRDefault="00A038AF" w:rsidP="00A038AF">
            <w:pPr>
              <w:tabs>
                <w:tab w:val="left" w:pos="480"/>
                <w:tab w:val="center" w:pos="456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D749E1" w:rsidRPr="005B2594">
              <w:rPr>
                <w:b/>
                <w:sz w:val="24"/>
                <w:szCs w:val="24"/>
              </w:rPr>
              <w:t>Relevant history , medication and latest bloods</w:t>
            </w:r>
          </w:p>
        </w:tc>
      </w:tr>
      <w:tr w:rsidR="00D91A1C" w:rsidRPr="005B2594" w14:paraId="4FCB7718" w14:textId="77777777" w:rsidTr="00D91A1C">
        <w:trPr>
          <w:trHeight w:val="3867"/>
        </w:trPr>
        <w:tc>
          <w:tcPr>
            <w:tcW w:w="5088" w:type="dxa"/>
            <w:gridSpan w:val="2"/>
            <w:tcBorders>
              <w:left w:val="single" w:sz="12" w:space="0" w:color="C00000"/>
              <w:bottom w:val="single" w:sz="4" w:space="0" w:color="auto"/>
              <w:right w:val="single" w:sz="12" w:space="0" w:color="C00000"/>
            </w:tcBorders>
          </w:tcPr>
          <w:p w14:paraId="112DC2D0" w14:textId="52E28995" w:rsidR="00D91A1C" w:rsidRPr="00BD3BB6" w:rsidRDefault="00D91A1C" w:rsidP="00BD3BB6">
            <w:pPr>
              <w:pStyle w:val="ListParagraph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BD3BB6">
              <w:rPr>
                <w:i/>
                <w:sz w:val="18"/>
                <w:szCs w:val="18"/>
              </w:rPr>
              <w:t>Please list or attach print out</w:t>
            </w:r>
            <w:r>
              <w:rPr>
                <w:i/>
                <w:sz w:val="18"/>
                <w:szCs w:val="18"/>
              </w:rPr>
              <w:t xml:space="preserve"> (Previous MI, CABG, T2DM, HTN, AF etc.)</w:t>
            </w:r>
          </w:p>
          <w:p w14:paraId="41B869A1" w14:textId="77777777" w:rsidR="00D91A1C" w:rsidRPr="00D91A1C" w:rsidRDefault="00D91A1C" w:rsidP="00D91A1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D3BB6">
              <w:rPr>
                <w:i/>
                <w:sz w:val="18"/>
                <w:szCs w:val="18"/>
              </w:rPr>
              <w:t>Ensure patient has had the recommended investigations above</w:t>
            </w:r>
          </w:p>
          <w:p w14:paraId="7376C9D2" w14:textId="0C0C230A" w:rsidR="00D91A1C" w:rsidRPr="00D91A1C" w:rsidRDefault="00D91A1C" w:rsidP="00D91A1C">
            <w:pPr>
              <w:rPr>
                <w:sz w:val="18"/>
                <w:szCs w:val="18"/>
              </w:rPr>
            </w:pPr>
            <w:r w:rsidRPr="00D91A1C">
              <w:rPr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i/>
                <w:sz w:val="18"/>
                <w:szCs w:val="18"/>
              </w:rPr>
              <w:t>…………………………………………………………………………………..</w:t>
            </w:r>
          </w:p>
        </w:tc>
        <w:tc>
          <w:tcPr>
            <w:tcW w:w="4591" w:type="dxa"/>
            <w:tcBorders>
              <w:left w:val="single" w:sz="12" w:space="0" w:color="C00000"/>
              <w:bottom w:val="single" w:sz="4" w:space="0" w:color="auto"/>
              <w:right w:val="single" w:sz="12" w:space="0" w:color="C00000"/>
            </w:tcBorders>
          </w:tcPr>
          <w:p w14:paraId="513F9907" w14:textId="138FB211" w:rsidR="00D91A1C" w:rsidRDefault="00D91A1C" w:rsidP="00EA0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Medication </w:t>
            </w:r>
          </w:p>
          <w:p w14:paraId="0292AB8A" w14:textId="76D3B9A6" w:rsidR="00D91A1C" w:rsidRPr="005B2594" w:rsidRDefault="00D91A1C" w:rsidP="00EA0697">
            <w:pPr>
              <w:rPr>
                <w:sz w:val="18"/>
                <w:szCs w:val="18"/>
              </w:rPr>
            </w:pPr>
            <w:r w:rsidRPr="005B2594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D749E1" w:rsidRPr="005B2594" w14:paraId="12CB4D32" w14:textId="77777777" w:rsidTr="00BA55B2">
        <w:trPr>
          <w:trHeight w:val="388"/>
        </w:trPr>
        <w:tc>
          <w:tcPr>
            <w:tcW w:w="9679" w:type="dxa"/>
            <w:gridSpan w:val="3"/>
            <w:tcBorders>
              <w:left w:val="single" w:sz="12" w:space="0" w:color="C00000"/>
              <w:right w:val="single" w:sz="12" w:space="0" w:color="C00000"/>
            </w:tcBorders>
            <w:shd w:val="clear" w:color="auto" w:fill="D9D9D9" w:themeFill="background1" w:themeFillShade="D9"/>
          </w:tcPr>
          <w:p w14:paraId="4BA4A2C5" w14:textId="34A13816" w:rsidR="00D749E1" w:rsidRPr="005B2594" w:rsidRDefault="00D749E1" w:rsidP="00EA0697">
            <w:pPr>
              <w:rPr>
                <w:sz w:val="18"/>
                <w:szCs w:val="18"/>
              </w:rPr>
            </w:pPr>
            <w:r w:rsidRPr="005B2594">
              <w:rPr>
                <w:sz w:val="18"/>
                <w:szCs w:val="18"/>
              </w:rPr>
              <w:t>Referral: Please</w:t>
            </w:r>
            <w:r w:rsidR="00E849C3">
              <w:rPr>
                <w:sz w:val="18"/>
                <w:szCs w:val="18"/>
              </w:rPr>
              <w:t xml:space="preserve"> forward completed referral to ERS and specify Rapid Access Heart Failure clinic</w:t>
            </w:r>
          </w:p>
          <w:p w14:paraId="06054240" w14:textId="77777777" w:rsidR="00D749E1" w:rsidRPr="005B2594" w:rsidRDefault="00D749E1" w:rsidP="00EA0697">
            <w:pPr>
              <w:rPr>
                <w:sz w:val="18"/>
                <w:szCs w:val="18"/>
              </w:rPr>
            </w:pPr>
          </w:p>
        </w:tc>
      </w:tr>
      <w:tr w:rsidR="00D749E1" w:rsidRPr="005B2594" w14:paraId="122D5140" w14:textId="77777777" w:rsidTr="00BA55B2">
        <w:trPr>
          <w:trHeight w:val="479"/>
        </w:trPr>
        <w:tc>
          <w:tcPr>
            <w:tcW w:w="9679" w:type="dxa"/>
            <w:gridSpan w:val="3"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1C5D36A1" w14:textId="77777777" w:rsidR="00D749E1" w:rsidRPr="005B2594" w:rsidRDefault="00D749E1" w:rsidP="00EA0697">
            <w:pPr>
              <w:rPr>
                <w:sz w:val="18"/>
                <w:szCs w:val="18"/>
              </w:rPr>
            </w:pPr>
            <w:r w:rsidRPr="005B2594">
              <w:rPr>
                <w:sz w:val="18"/>
                <w:szCs w:val="18"/>
              </w:rPr>
              <w:t xml:space="preserve">For clinical </w:t>
            </w:r>
            <w:proofErr w:type="spellStart"/>
            <w:r w:rsidRPr="005B2594">
              <w:rPr>
                <w:sz w:val="18"/>
                <w:szCs w:val="18"/>
              </w:rPr>
              <w:t>enquires</w:t>
            </w:r>
            <w:proofErr w:type="spellEnd"/>
            <w:r w:rsidRPr="005B2594">
              <w:rPr>
                <w:sz w:val="18"/>
                <w:szCs w:val="18"/>
              </w:rPr>
              <w:t xml:space="preserve">, please contact: Dr David Wilson or Dr Robin Taylor or acute heart failure nurses on extension 38780 bleep 144, 115 </w:t>
            </w:r>
          </w:p>
          <w:p w14:paraId="3F05928F" w14:textId="77777777" w:rsidR="00D749E1" w:rsidRPr="005B2594" w:rsidRDefault="000B4F1F" w:rsidP="00EA0697">
            <w:pPr>
              <w:rPr>
                <w:sz w:val="18"/>
                <w:szCs w:val="18"/>
              </w:rPr>
            </w:pPr>
            <w:hyperlink r:id="rId7" w:history="1">
              <w:r w:rsidR="00D749E1" w:rsidRPr="005B2594">
                <w:rPr>
                  <w:rStyle w:val="Hyperlink"/>
                  <w:sz w:val="18"/>
                  <w:szCs w:val="18"/>
                </w:rPr>
                <w:t>David.wilson45@nhs.net</w:t>
              </w:r>
            </w:hyperlink>
            <w:r w:rsidR="00D749E1" w:rsidRPr="005B2594">
              <w:rPr>
                <w:sz w:val="18"/>
                <w:szCs w:val="18"/>
              </w:rPr>
              <w:t xml:space="preserve">, </w:t>
            </w:r>
            <w:hyperlink r:id="rId8" w:history="1">
              <w:r w:rsidR="00D749E1" w:rsidRPr="005B2594">
                <w:rPr>
                  <w:rStyle w:val="Hyperlink"/>
                  <w:sz w:val="18"/>
                  <w:szCs w:val="18"/>
                </w:rPr>
                <w:t>Robin.taylor@nhs.net</w:t>
              </w:r>
            </w:hyperlink>
            <w:r w:rsidR="00D749E1" w:rsidRPr="005B2594">
              <w:rPr>
                <w:sz w:val="18"/>
                <w:szCs w:val="18"/>
              </w:rPr>
              <w:t xml:space="preserve"> or </w:t>
            </w:r>
            <w:hyperlink r:id="rId9" w:history="1">
              <w:r w:rsidR="00D749E1" w:rsidRPr="005B2594">
                <w:rPr>
                  <w:rStyle w:val="Hyperlink"/>
                  <w:sz w:val="18"/>
                  <w:szCs w:val="18"/>
                </w:rPr>
                <w:t>wah-tr.acuteheartfailurenurses@nhs.net</w:t>
              </w:r>
            </w:hyperlink>
          </w:p>
          <w:p w14:paraId="53D44A25" w14:textId="77777777" w:rsidR="00D749E1" w:rsidRPr="005B2594" w:rsidRDefault="00D749E1" w:rsidP="00EA0697">
            <w:pPr>
              <w:rPr>
                <w:sz w:val="18"/>
                <w:szCs w:val="18"/>
              </w:rPr>
            </w:pPr>
          </w:p>
        </w:tc>
      </w:tr>
    </w:tbl>
    <w:p w14:paraId="040EBBA5" w14:textId="77777777" w:rsidR="00A76A15" w:rsidRDefault="00A76A15" w:rsidP="00A76A15">
      <w:pPr>
        <w:pStyle w:val="NoSpacing"/>
        <w:pBdr>
          <w:bottom w:val="single" w:sz="6" w:space="1" w:color="auto"/>
        </w:pBdr>
        <w:rPr>
          <w:sz w:val="18"/>
          <w:szCs w:val="18"/>
        </w:rPr>
      </w:pPr>
    </w:p>
    <w:p w14:paraId="46C5BEE3" w14:textId="77777777" w:rsidR="00A76A15" w:rsidRDefault="00A76A15" w:rsidP="00A76A15">
      <w:pPr>
        <w:pStyle w:val="NoSpacing"/>
        <w:pBdr>
          <w:bottom w:val="single" w:sz="6" w:space="1" w:color="auto"/>
        </w:pBdr>
        <w:rPr>
          <w:sz w:val="18"/>
          <w:szCs w:val="18"/>
        </w:rPr>
      </w:pPr>
    </w:p>
    <w:p w14:paraId="1C2133EC" w14:textId="77777777" w:rsidR="00A76A15" w:rsidRDefault="00A76A15" w:rsidP="00A76A15">
      <w:pPr>
        <w:pStyle w:val="NoSpacing"/>
        <w:rPr>
          <w:sz w:val="18"/>
          <w:szCs w:val="18"/>
        </w:rPr>
      </w:pPr>
    </w:p>
    <w:p w14:paraId="36F3E8E4" w14:textId="748F14EF" w:rsidR="00BA55B2" w:rsidRPr="00A76A15" w:rsidRDefault="00BA55B2" w:rsidP="00A76A15">
      <w:pPr>
        <w:pStyle w:val="NoSpacing"/>
        <w:rPr>
          <w:b/>
          <w:sz w:val="18"/>
          <w:szCs w:val="18"/>
        </w:rPr>
      </w:pPr>
      <w:r w:rsidRPr="00A76A15">
        <w:rPr>
          <w:b/>
          <w:sz w:val="18"/>
          <w:szCs w:val="18"/>
        </w:rPr>
        <w:t>Notes</w:t>
      </w:r>
      <w:r w:rsidR="00A76A15" w:rsidRPr="00A76A15">
        <w:rPr>
          <w:b/>
          <w:sz w:val="18"/>
          <w:szCs w:val="18"/>
        </w:rPr>
        <w:t xml:space="preserve"> for referrer</w:t>
      </w:r>
      <w:r w:rsidRPr="00A76A15">
        <w:rPr>
          <w:b/>
          <w:sz w:val="18"/>
          <w:szCs w:val="18"/>
        </w:rPr>
        <w:t xml:space="preserve"> </w:t>
      </w:r>
    </w:p>
    <w:p w14:paraId="717F2ABF" w14:textId="77777777" w:rsidR="00A76A15" w:rsidRPr="00A76A15" w:rsidRDefault="00A76A15" w:rsidP="00A76A15">
      <w:pPr>
        <w:pStyle w:val="NoSpacing"/>
        <w:rPr>
          <w:sz w:val="18"/>
          <w:szCs w:val="18"/>
        </w:rPr>
      </w:pPr>
      <w:r w:rsidRPr="00A76A15">
        <w:rPr>
          <w:sz w:val="18"/>
          <w:szCs w:val="18"/>
        </w:rPr>
        <w:t xml:space="preserve">This clinic is intended for de novo suspected heart failure. </w:t>
      </w:r>
    </w:p>
    <w:p w14:paraId="3EDB0472" w14:textId="77777777" w:rsidR="00A76A15" w:rsidRPr="00A76A15" w:rsidRDefault="00A76A15" w:rsidP="00A76A15">
      <w:pPr>
        <w:pStyle w:val="NoSpacing"/>
        <w:rPr>
          <w:sz w:val="18"/>
          <w:szCs w:val="18"/>
        </w:rPr>
      </w:pPr>
      <w:r w:rsidRPr="00A76A15">
        <w:rPr>
          <w:sz w:val="18"/>
          <w:szCs w:val="18"/>
        </w:rPr>
        <w:t>Patients with a previous history of heart failure will not be accepted and please refer to general cardiology OPC</w:t>
      </w:r>
    </w:p>
    <w:p w14:paraId="2E9E2D0A" w14:textId="35AE0CF3" w:rsidR="00BA55B2" w:rsidRPr="00A76A15" w:rsidRDefault="00BA55B2" w:rsidP="00A76A15">
      <w:pPr>
        <w:pStyle w:val="NoSpacing"/>
        <w:rPr>
          <w:sz w:val="18"/>
          <w:szCs w:val="18"/>
        </w:rPr>
      </w:pPr>
      <w:bookmarkStart w:id="0" w:name="_GoBack"/>
      <w:bookmarkEnd w:id="0"/>
      <w:r w:rsidRPr="00A76A15">
        <w:rPr>
          <w:sz w:val="18"/>
          <w:szCs w:val="18"/>
        </w:rPr>
        <w:t xml:space="preserve">Patients on the </w:t>
      </w:r>
      <w:r w:rsidR="00550123">
        <w:rPr>
          <w:sz w:val="18"/>
          <w:szCs w:val="18"/>
        </w:rPr>
        <w:t>urgent</w:t>
      </w:r>
      <w:r w:rsidRPr="00A76A15">
        <w:rPr>
          <w:sz w:val="18"/>
          <w:szCs w:val="18"/>
        </w:rPr>
        <w:t xml:space="preserve"> pathway will have echocardiograms on the day the rapid access heart failure clinics appointment. </w:t>
      </w:r>
    </w:p>
    <w:p w14:paraId="34A94BB5" w14:textId="02BFECF3" w:rsidR="00BA55B2" w:rsidRDefault="00BA55B2" w:rsidP="00A76A15">
      <w:pPr>
        <w:pStyle w:val="NoSpacing"/>
        <w:rPr>
          <w:sz w:val="18"/>
          <w:szCs w:val="18"/>
        </w:rPr>
      </w:pPr>
      <w:r w:rsidRPr="00A76A15">
        <w:rPr>
          <w:sz w:val="18"/>
          <w:szCs w:val="18"/>
        </w:rPr>
        <w:t xml:space="preserve">Patients on the </w:t>
      </w:r>
      <w:r w:rsidR="00550123">
        <w:rPr>
          <w:sz w:val="18"/>
          <w:szCs w:val="18"/>
        </w:rPr>
        <w:t>routine</w:t>
      </w:r>
      <w:r w:rsidRPr="00A76A15">
        <w:rPr>
          <w:sz w:val="18"/>
          <w:szCs w:val="18"/>
        </w:rPr>
        <w:t xml:space="preserve"> pathway will have echocardiograms prior to the rapid access heart failure clinics appointment. </w:t>
      </w:r>
    </w:p>
    <w:p w14:paraId="0DB99F8E" w14:textId="77777777" w:rsidR="00D91A1C" w:rsidRDefault="00D91A1C" w:rsidP="00A76A15">
      <w:pPr>
        <w:pStyle w:val="NoSpacing"/>
        <w:rPr>
          <w:sz w:val="18"/>
          <w:szCs w:val="18"/>
        </w:rPr>
      </w:pPr>
    </w:p>
    <w:p w14:paraId="77246D01" w14:textId="58D2E1A7" w:rsidR="00D91A1C" w:rsidRPr="00D91A1C" w:rsidRDefault="00D91A1C" w:rsidP="00D91A1C">
      <w:pPr>
        <w:pStyle w:val="NoSpacing"/>
        <w:rPr>
          <w:sz w:val="18"/>
          <w:szCs w:val="18"/>
        </w:rPr>
      </w:pPr>
      <w:r w:rsidRPr="00D91A1C">
        <w:rPr>
          <w:sz w:val="18"/>
          <w:szCs w:val="18"/>
        </w:rPr>
        <w:t xml:space="preserve">For all patients with suspected heart failure and a positive </w:t>
      </w:r>
      <w:proofErr w:type="spellStart"/>
      <w:r w:rsidRPr="00D91A1C">
        <w:rPr>
          <w:sz w:val="18"/>
          <w:szCs w:val="18"/>
        </w:rPr>
        <w:t>NTproBNP</w:t>
      </w:r>
      <w:proofErr w:type="spellEnd"/>
      <w:r w:rsidRPr="00D91A1C">
        <w:rPr>
          <w:sz w:val="18"/>
          <w:szCs w:val="18"/>
        </w:rPr>
        <w:t xml:space="preserve"> (particularly when very high) please consider starting treatment with a loop diuretic immediately.</w:t>
      </w:r>
    </w:p>
    <w:p w14:paraId="4B76AB1C" w14:textId="2D27B449" w:rsidR="00D91A1C" w:rsidRPr="00D91A1C" w:rsidRDefault="00D91A1C" w:rsidP="00D91A1C">
      <w:pPr>
        <w:pStyle w:val="NoSpacing"/>
        <w:rPr>
          <w:sz w:val="18"/>
          <w:szCs w:val="18"/>
        </w:rPr>
      </w:pPr>
      <w:proofErr w:type="spellStart"/>
      <w:r w:rsidRPr="00D91A1C">
        <w:rPr>
          <w:sz w:val="18"/>
          <w:szCs w:val="18"/>
        </w:rPr>
        <w:t>NTproBNP</w:t>
      </w:r>
      <w:proofErr w:type="spellEnd"/>
      <w:r w:rsidRPr="00D91A1C">
        <w:rPr>
          <w:sz w:val="18"/>
          <w:szCs w:val="18"/>
        </w:rPr>
        <w:t xml:space="preserve"> is very sensitive but not very specific-i.e. identifies possible heart failure but does not confirm a diagnosis. Other causes of raised </w:t>
      </w:r>
      <w:proofErr w:type="spellStart"/>
      <w:r w:rsidRPr="00D91A1C">
        <w:rPr>
          <w:sz w:val="18"/>
          <w:szCs w:val="18"/>
        </w:rPr>
        <w:t>NTproBNP</w:t>
      </w:r>
      <w:proofErr w:type="spellEnd"/>
      <w:r w:rsidRPr="00D91A1C">
        <w:rPr>
          <w:sz w:val="18"/>
          <w:szCs w:val="18"/>
        </w:rPr>
        <w:t xml:space="preserve"> include: AF, severe lung disease, age&gt;70, and renal impairment amongst others.</w:t>
      </w:r>
    </w:p>
    <w:p w14:paraId="63BA0BE1" w14:textId="77777777" w:rsidR="00D91A1C" w:rsidRDefault="00D91A1C" w:rsidP="00D91A1C">
      <w:pPr>
        <w:pStyle w:val="NoSpacing"/>
        <w:rPr>
          <w:sz w:val="18"/>
          <w:szCs w:val="18"/>
        </w:rPr>
      </w:pPr>
    </w:p>
    <w:p w14:paraId="228F32CE" w14:textId="673C2E95" w:rsidR="00D91A1C" w:rsidRPr="00D91A1C" w:rsidRDefault="00D91A1C" w:rsidP="00D91A1C">
      <w:pPr>
        <w:pStyle w:val="NoSpacing"/>
        <w:rPr>
          <w:b/>
          <w:sz w:val="18"/>
          <w:szCs w:val="18"/>
        </w:rPr>
      </w:pPr>
      <w:r w:rsidRPr="00D91A1C">
        <w:rPr>
          <w:b/>
          <w:sz w:val="18"/>
          <w:szCs w:val="18"/>
        </w:rPr>
        <w:t>Please do not use this pathway for:</w:t>
      </w:r>
    </w:p>
    <w:p w14:paraId="1DD68DDC" w14:textId="4C7FB1FD" w:rsidR="00D91A1C" w:rsidRPr="00D91A1C" w:rsidRDefault="00D91A1C" w:rsidP="00D91A1C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D91A1C">
        <w:rPr>
          <w:sz w:val="18"/>
          <w:szCs w:val="18"/>
        </w:rPr>
        <w:t>Access to the heart failure nurses (refer directly to the community teams for patients with known heart failure and reduced ejection fraction),</w:t>
      </w:r>
    </w:p>
    <w:p w14:paraId="4B0CFFBF" w14:textId="6BB1D974" w:rsidR="00D91A1C" w:rsidRPr="00D91A1C" w:rsidRDefault="00D91A1C" w:rsidP="00D91A1C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D91A1C">
        <w:rPr>
          <w:sz w:val="18"/>
          <w:szCs w:val="18"/>
        </w:rPr>
        <w:t>Patients who cannot attend hospital appointments,</w:t>
      </w:r>
    </w:p>
    <w:p w14:paraId="4CBC1F86" w14:textId="37016553" w:rsidR="00D91A1C" w:rsidRPr="00D91A1C" w:rsidRDefault="00D91A1C" w:rsidP="00D91A1C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D91A1C">
        <w:rPr>
          <w:sz w:val="18"/>
          <w:szCs w:val="18"/>
        </w:rPr>
        <w:t>Patients with severe competing comorbidity such that further investigation and specialist management of their heart failure are unlikely to improve quality of life or other outcomes.</w:t>
      </w:r>
    </w:p>
    <w:p w14:paraId="252AC1E3" w14:textId="2285A32D" w:rsidR="00D91A1C" w:rsidRPr="00A76A15" w:rsidRDefault="00D91A1C" w:rsidP="00D91A1C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D91A1C">
        <w:rPr>
          <w:sz w:val="18"/>
          <w:szCs w:val="18"/>
        </w:rPr>
        <w:t>For patients with uncontrolled AF and no overt fluid overload (raised JVP, oedema) please consider rate c</w:t>
      </w:r>
      <w:r>
        <w:rPr>
          <w:sz w:val="18"/>
          <w:szCs w:val="18"/>
        </w:rPr>
        <w:t xml:space="preserve">ontrol before checking </w:t>
      </w:r>
      <w:proofErr w:type="spellStart"/>
      <w:r>
        <w:rPr>
          <w:sz w:val="18"/>
          <w:szCs w:val="18"/>
        </w:rPr>
        <w:t>NTproBNP</w:t>
      </w:r>
      <w:proofErr w:type="spellEnd"/>
      <w:r>
        <w:rPr>
          <w:sz w:val="18"/>
          <w:szCs w:val="18"/>
        </w:rPr>
        <w:t xml:space="preserve">. </w:t>
      </w:r>
      <w:r w:rsidRPr="00D91A1C">
        <w:rPr>
          <w:sz w:val="18"/>
          <w:szCs w:val="18"/>
        </w:rPr>
        <w:t xml:space="preserve">If the patient remains symptomatic with possible heart failure after rate control then check </w:t>
      </w:r>
      <w:proofErr w:type="spellStart"/>
      <w:r w:rsidRPr="00D91A1C">
        <w:rPr>
          <w:sz w:val="18"/>
          <w:szCs w:val="18"/>
        </w:rPr>
        <w:t>NTproBNP</w:t>
      </w:r>
      <w:proofErr w:type="spellEnd"/>
      <w:r w:rsidRPr="00D91A1C">
        <w:rPr>
          <w:sz w:val="18"/>
          <w:szCs w:val="18"/>
        </w:rPr>
        <w:t xml:space="preserve"> and refer as usual. If minimally symptomatic at that stage consider community echo and/or general cardiology referral.</w:t>
      </w:r>
    </w:p>
    <w:sectPr w:rsidR="00D91A1C" w:rsidRPr="00A76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EA2"/>
    <w:multiLevelType w:val="hybridMultilevel"/>
    <w:tmpl w:val="7E0E4F06"/>
    <w:lvl w:ilvl="0" w:tplc="ACFE36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21DD9"/>
    <w:multiLevelType w:val="hybridMultilevel"/>
    <w:tmpl w:val="6ED09744"/>
    <w:lvl w:ilvl="0" w:tplc="ACFE36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63BFA"/>
    <w:multiLevelType w:val="hybridMultilevel"/>
    <w:tmpl w:val="E13413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93E60"/>
    <w:multiLevelType w:val="hybridMultilevel"/>
    <w:tmpl w:val="2300026C"/>
    <w:lvl w:ilvl="0" w:tplc="ACFE36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E5351"/>
    <w:multiLevelType w:val="hybridMultilevel"/>
    <w:tmpl w:val="79A64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036D2"/>
    <w:multiLevelType w:val="hybridMultilevel"/>
    <w:tmpl w:val="BAEEB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97"/>
    <w:rsid w:val="00021AA5"/>
    <w:rsid w:val="000B4F1F"/>
    <w:rsid w:val="001708D4"/>
    <w:rsid w:val="00215ADF"/>
    <w:rsid w:val="004A2E5E"/>
    <w:rsid w:val="005314C9"/>
    <w:rsid w:val="00544B27"/>
    <w:rsid w:val="00550123"/>
    <w:rsid w:val="005B2594"/>
    <w:rsid w:val="005E5939"/>
    <w:rsid w:val="006433A2"/>
    <w:rsid w:val="007666D7"/>
    <w:rsid w:val="00811031"/>
    <w:rsid w:val="00831993"/>
    <w:rsid w:val="00A038AF"/>
    <w:rsid w:val="00A76A15"/>
    <w:rsid w:val="00A8133D"/>
    <w:rsid w:val="00BA55B2"/>
    <w:rsid w:val="00BD3BB6"/>
    <w:rsid w:val="00D749E1"/>
    <w:rsid w:val="00D870F8"/>
    <w:rsid w:val="00D91A1C"/>
    <w:rsid w:val="00E849C3"/>
    <w:rsid w:val="00EA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22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9E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2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5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5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5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9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2594"/>
    <w:pPr>
      <w:spacing w:after="0" w:line="240" w:lineRule="auto"/>
    </w:pPr>
  </w:style>
  <w:style w:type="paragraph" w:styleId="NoSpacing">
    <w:name w:val="No Spacing"/>
    <w:uiPriority w:val="1"/>
    <w:qFormat/>
    <w:rsid w:val="00A76A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9E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2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5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5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5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9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2594"/>
    <w:pPr>
      <w:spacing w:after="0" w:line="240" w:lineRule="auto"/>
    </w:pPr>
  </w:style>
  <w:style w:type="paragraph" w:styleId="NoSpacing">
    <w:name w:val="No Spacing"/>
    <w:uiPriority w:val="1"/>
    <w:qFormat/>
    <w:rsid w:val="00A76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.taylor@nh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vid.wilson45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h-tr.acuteheartfailurenurse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D.G.</dc:creator>
  <cp:lastModifiedBy>Gartland, Emma (Med Recs- Appointmts Alex)</cp:lastModifiedBy>
  <cp:revision>2</cp:revision>
  <cp:lastPrinted>2019-07-29T19:42:00Z</cp:lastPrinted>
  <dcterms:created xsi:type="dcterms:W3CDTF">2019-08-20T07:47:00Z</dcterms:created>
  <dcterms:modified xsi:type="dcterms:W3CDTF">2019-08-20T07:47:00Z</dcterms:modified>
</cp:coreProperties>
</file>