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1C" w:rsidRDefault="009B0F94" w:rsidP="009B0F94">
      <w:pPr>
        <w:spacing w:after="0" w:line="240" w:lineRule="auto"/>
        <w:ind w:left="-851"/>
        <w:jc w:val="center"/>
        <w:rPr>
          <w:b/>
          <w:sz w:val="28"/>
          <w:szCs w:val="28"/>
        </w:rPr>
      </w:pPr>
      <w:r w:rsidRPr="00384120">
        <w:rPr>
          <w:b/>
          <w:sz w:val="28"/>
          <w:szCs w:val="28"/>
        </w:rPr>
        <w:t xml:space="preserve">REFERRAL </w:t>
      </w:r>
      <w:r w:rsidR="00384120">
        <w:rPr>
          <w:b/>
          <w:sz w:val="28"/>
          <w:szCs w:val="28"/>
        </w:rPr>
        <w:t xml:space="preserve">FORM </w:t>
      </w:r>
      <w:r w:rsidRPr="00384120">
        <w:rPr>
          <w:b/>
          <w:sz w:val="28"/>
          <w:szCs w:val="28"/>
        </w:rPr>
        <w:t xml:space="preserve">FOR CONSIDERATION OF </w:t>
      </w:r>
      <w:r w:rsidR="006E274A">
        <w:rPr>
          <w:b/>
          <w:sz w:val="28"/>
          <w:szCs w:val="28"/>
        </w:rPr>
        <w:t>HYSTERECTOMY FOR MENORRHAGIA</w:t>
      </w:r>
    </w:p>
    <w:p w:rsidR="00D2325E" w:rsidRPr="00D2325E" w:rsidRDefault="00D2325E" w:rsidP="009B0F94">
      <w:pPr>
        <w:spacing w:after="0" w:line="240" w:lineRule="auto"/>
        <w:ind w:left="-851"/>
        <w:jc w:val="center"/>
        <w:rPr>
          <w:b/>
          <w:sz w:val="8"/>
          <w:szCs w:val="8"/>
        </w:rPr>
      </w:pPr>
    </w:p>
    <w:tbl>
      <w:tblPr>
        <w:tblStyle w:val="TableGrid"/>
        <w:tblW w:w="10916" w:type="dxa"/>
        <w:tblInd w:w="-743" w:type="dxa"/>
        <w:tblLook w:val="04A0" w:firstRow="1" w:lastRow="0" w:firstColumn="1" w:lastColumn="0" w:noHBand="0" w:noVBand="1"/>
      </w:tblPr>
      <w:tblGrid>
        <w:gridCol w:w="1844"/>
        <w:gridCol w:w="2976"/>
        <w:gridCol w:w="2835"/>
        <w:gridCol w:w="851"/>
        <w:gridCol w:w="2410"/>
      </w:tblGrid>
      <w:tr w:rsidR="0038182C" w:rsidRPr="0038182C" w:rsidTr="00DA4EF6">
        <w:trPr>
          <w:trHeight w:val="397"/>
        </w:trPr>
        <w:tc>
          <w:tcPr>
            <w:tcW w:w="10916" w:type="dxa"/>
            <w:gridSpan w:val="5"/>
            <w:shd w:val="clear" w:color="auto" w:fill="5F497A" w:themeFill="accent4" w:themeFillShade="BF"/>
            <w:vAlign w:val="center"/>
          </w:tcPr>
          <w:p w:rsidR="00A6351C" w:rsidRPr="0038182C" w:rsidRDefault="00A6351C" w:rsidP="0038182C">
            <w:pPr>
              <w:rPr>
                <w:b/>
                <w:color w:val="FFFFFF" w:themeColor="background1"/>
                <w:sz w:val="24"/>
                <w:szCs w:val="24"/>
              </w:rPr>
            </w:pPr>
            <w:r w:rsidRPr="00482838">
              <w:rPr>
                <w:b/>
                <w:color w:val="FFFFFF" w:themeColor="background1"/>
                <w:sz w:val="28"/>
                <w:szCs w:val="28"/>
              </w:rPr>
              <w:t>PATIENT DETAILS</w:t>
            </w:r>
          </w:p>
        </w:tc>
      </w:tr>
      <w:tr w:rsidR="00A6351C" w:rsidTr="00DA4EF6">
        <w:trPr>
          <w:trHeight w:val="425"/>
        </w:trPr>
        <w:tc>
          <w:tcPr>
            <w:tcW w:w="1844" w:type="dxa"/>
            <w:vAlign w:val="center"/>
          </w:tcPr>
          <w:p w:rsidR="00A6351C" w:rsidRDefault="00A6351C" w:rsidP="00A3604B">
            <w:r>
              <w:t>Date of Referral</w:t>
            </w:r>
            <w:r w:rsidR="0038182C">
              <w:t>:</w:t>
            </w:r>
          </w:p>
        </w:tc>
        <w:tc>
          <w:tcPr>
            <w:tcW w:w="2976" w:type="dxa"/>
            <w:vAlign w:val="center"/>
          </w:tcPr>
          <w:p w:rsidR="00A6351C" w:rsidRDefault="00A6351C" w:rsidP="00A3604B"/>
        </w:tc>
        <w:tc>
          <w:tcPr>
            <w:tcW w:w="2835" w:type="dxa"/>
            <w:vAlign w:val="center"/>
          </w:tcPr>
          <w:p w:rsidR="00A6351C" w:rsidRDefault="00A3604B" w:rsidP="00A3604B">
            <w:r>
              <w:t>Date Referral Received:</w:t>
            </w:r>
          </w:p>
        </w:tc>
        <w:tc>
          <w:tcPr>
            <w:tcW w:w="3261" w:type="dxa"/>
            <w:gridSpan w:val="2"/>
            <w:vAlign w:val="center"/>
          </w:tcPr>
          <w:p w:rsidR="00A6351C" w:rsidRDefault="00A6351C" w:rsidP="00A3604B"/>
        </w:tc>
      </w:tr>
      <w:tr w:rsidR="00A6351C" w:rsidTr="00DA4EF6">
        <w:trPr>
          <w:trHeight w:val="425"/>
        </w:trPr>
        <w:tc>
          <w:tcPr>
            <w:tcW w:w="1844" w:type="dxa"/>
            <w:vAlign w:val="center"/>
          </w:tcPr>
          <w:p w:rsidR="00A6351C" w:rsidRDefault="0038182C" w:rsidP="00A3604B">
            <w:r>
              <w:t>GP Practice:</w:t>
            </w:r>
          </w:p>
        </w:tc>
        <w:tc>
          <w:tcPr>
            <w:tcW w:w="2976" w:type="dxa"/>
            <w:vAlign w:val="center"/>
          </w:tcPr>
          <w:p w:rsidR="00A6351C" w:rsidRDefault="00A6351C" w:rsidP="00A3604B"/>
          <w:p w:rsidR="00B90F6D" w:rsidRDefault="00B90F6D" w:rsidP="00A3604B"/>
          <w:p w:rsidR="00482838" w:rsidRDefault="00482838" w:rsidP="00A3604B"/>
        </w:tc>
        <w:tc>
          <w:tcPr>
            <w:tcW w:w="2835" w:type="dxa"/>
            <w:vAlign w:val="center"/>
          </w:tcPr>
          <w:p w:rsidR="00A6351C" w:rsidRDefault="0038182C" w:rsidP="00A3604B">
            <w:r>
              <w:t>Referring GP:</w:t>
            </w:r>
          </w:p>
        </w:tc>
        <w:tc>
          <w:tcPr>
            <w:tcW w:w="3261" w:type="dxa"/>
            <w:gridSpan w:val="2"/>
            <w:vAlign w:val="center"/>
          </w:tcPr>
          <w:p w:rsidR="00A6351C" w:rsidRDefault="00A6351C" w:rsidP="00A3604B"/>
        </w:tc>
      </w:tr>
      <w:tr w:rsidR="00A6351C" w:rsidTr="00DA4EF6">
        <w:trPr>
          <w:trHeight w:val="425"/>
        </w:trPr>
        <w:tc>
          <w:tcPr>
            <w:tcW w:w="1844" w:type="dxa"/>
            <w:vAlign w:val="center"/>
          </w:tcPr>
          <w:p w:rsidR="00A6351C" w:rsidRDefault="00A6351C" w:rsidP="00A3604B">
            <w:r>
              <w:t>Patient Initials</w:t>
            </w:r>
            <w:r w:rsidR="0038182C">
              <w:t>:</w:t>
            </w:r>
          </w:p>
        </w:tc>
        <w:tc>
          <w:tcPr>
            <w:tcW w:w="2976" w:type="dxa"/>
            <w:vAlign w:val="center"/>
          </w:tcPr>
          <w:p w:rsidR="00A6351C" w:rsidRDefault="00A6351C" w:rsidP="00A3604B"/>
          <w:p w:rsidR="00B90F6D" w:rsidRDefault="00B90F6D" w:rsidP="00A3604B"/>
        </w:tc>
        <w:tc>
          <w:tcPr>
            <w:tcW w:w="2835" w:type="dxa"/>
            <w:vAlign w:val="center"/>
          </w:tcPr>
          <w:p w:rsidR="00A6351C" w:rsidRDefault="00A6351C" w:rsidP="00A3604B">
            <w:r>
              <w:t xml:space="preserve">Patient </w:t>
            </w:r>
            <w:proofErr w:type="spellStart"/>
            <w:r>
              <w:t>DoB</w:t>
            </w:r>
            <w:proofErr w:type="spellEnd"/>
            <w:r w:rsidR="0038182C">
              <w:t>:</w:t>
            </w:r>
          </w:p>
        </w:tc>
        <w:tc>
          <w:tcPr>
            <w:tcW w:w="3261" w:type="dxa"/>
            <w:gridSpan w:val="2"/>
            <w:vAlign w:val="center"/>
          </w:tcPr>
          <w:p w:rsidR="00A6351C" w:rsidRDefault="00A6351C" w:rsidP="00A3604B"/>
        </w:tc>
      </w:tr>
      <w:tr w:rsidR="00A6351C" w:rsidTr="00DA4EF6">
        <w:trPr>
          <w:trHeight w:val="425"/>
        </w:trPr>
        <w:tc>
          <w:tcPr>
            <w:tcW w:w="1844" w:type="dxa"/>
            <w:vAlign w:val="center"/>
          </w:tcPr>
          <w:p w:rsidR="00A6351C" w:rsidRDefault="00A6351C" w:rsidP="00A3604B">
            <w:r>
              <w:t>NHS Number</w:t>
            </w:r>
            <w:r w:rsidR="0038182C">
              <w:t>:</w:t>
            </w:r>
          </w:p>
        </w:tc>
        <w:tc>
          <w:tcPr>
            <w:tcW w:w="2976" w:type="dxa"/>
            <w:vAlign w:val="center"/>
          </w:tcPr>
          <w:p w:rsidR="00A6351C" w:rsidRDefault="00A6351C" w:rsidP="00A3604B"/>
        </w:tc>
        <w:tc>
          <w:tcPr>
            <w:tcW w:w="2835" w:type="dxa"/>
            <w:vAlign w:val="center"/>
          </w:tcPr>
          <w:p w:rsidR="00A6351C" w:rsidRDefault="00A6351C" w:rsidP="00A3604B">
            <w:r>
              <w:t>Hospital Number (if known)</w:t>
            </w:r>
            <w:r w:rsidR="0038182C">
              <w:t>:</w:t>
            </w:r>
          </w:p>
        </w:tc>
        <w:tc>
          <w:tcPr>
            <w:tcW w:w="3261" w:type="dxa"/>
            <w:gridSpan w:val="2"/>
            <w:vAlign w:val="center"/>
          </w:tcPr>
          <w:p w:rsidR="00A6351C" w:rsidRDefault="00A6351C" w:rsidP="00A3604B"/>
        </w:tc>
      </w:tr>
      <w:tr w:rsidR="00B72A61" w:rsidRPr="0038182C" w:rsidTr="00D2325E">
        <w:trPr>
          <w:trHeight w:val="397"/>
        </w:trPr>
        <w:tc>
          <w:tcPr>
            <w:tcW w:w="10916" w:type="dxa"/>
            <w:gridSpan w:val="5"/>
            <w:tcBorders>
              <w:bottom w:val="single" w:sz="4" w:space="0" w:color="auto"/>
            </w:tcBorders>
            <w:shd w:val="clear" w:color="auto" w:fill="5F497A" w:themeFill="accent4" w:themeFillShade="BF"/>
            <w:vAlign w:val="center"/>
          </w:tcPr>
          <w:p w:rsidR="00B72A61" w:rsidRDefault="00B72A61" w:rsidP="0038182C">
            <w:pPr>
              <w:rPr>
                <w:b/>
                <w:color w:val="FFFFFF" w:themeColor="background1"/>
                <w:sz w:val="24"/>
                <w:szCs w:val="24"/>
              </w:rPr>
            </w:pPr>
            <w:r w:rsidRPr="00482838">
              <w:rPr>
                <w:b/>
                <w:color w:val="FFFFFF" w:themeColor="background1"/>
                <w:sz w:val="28"/>
                <w:szCs w:val="28"/>
              </w:rPr>
              <w:t>POLICY STATEMENT</w:t>
            </w:r>
            <w:r w:rsidRPr="0010464C">
              <w:rPr>
                <w:b/>
                <w:color w:val="FFFFFF" w:themeColor="background1"/>
                <w:sz w:val="24"/>
                <w:szCs w:val="24"/>
              </w:rPr>
              <w:t xml:space="preserve"> </w:t>
            </w:r>
            <w:r>
              <w:rPr>
                <w:b/>
                <w:color w:val="FFFFFF" w:themeColor="background1"/>
                <w:sz w:val="24"/>
                <w:szCs w:val="24"/>
              </w:rPr>
              <w:t>– extract from full policy, which is accessible via this link</w:t>
            </w:r>
          </w:p>
          <w:p w:rsidR="00B72A61" w:rsidRPr="0073406F" w:rsidRDefault="00636ABF" w:rsidP="0038182C">
            <w:pPr>
              <w:rPr>
                <w:b/>
                <w:color w:val="FFFFFF" w:themeColor="background1"/>
                <w:sz w:val="20"/>
                <w:szCs w:val="20"/>
              </w:rPr>
            </w:pPr>
            <w:hyperlink r:id="rId9" w:history="1">
              <w:r w:rsidR="00B72A61" w:rsidRPr="004F54BA">
                <w:rPr>
                  <w:rStyle w:val="Hyperlink"/>
                  <w:b/>
                  <w:color w:val="FFFFFF" w:themeColor="background1"/>
                  <w:sz w:val="20"/>
                  <w:szCs w:val="20"/>
                </w:rPr>
                <w:t>http://www.redditchandbromsgroveccg.nhs.uk/about-us/strategies-policies-and-procedures/commissioning-ifr/?assetdet1029359=39308</w:t>
              </w:r>
            </w:hyperlink>
          </w:p>
        </w:tc>
      </w:tr>
      <w:tr w:rsidR="006E274A" w:rsidTr="00D2325E">
        <w:trPr>
          <w:trHeight w:val="3054"/>
        </w:trPr>
        <w:tc>
          <w:tcPr>
            <w:tcW w:w="8506" w:type="dxa"/>
            <w:gridSpan w:val="4"/>
            <w:tcBorders>
              <w:bottom w:val="single" w:sz="4" w:space="0" w:color="auto"/>
            </w:tcBorders>
          </w:tcPr>
          <w:p w:rsidR="006E274A" w:rsidRPr="0063638E" w:rsidRDefault="006E274A" w:rsidP="006E274A">
            <w:pPr>
              <w:rPr>
                <w:sz w:val="8"/>
                <w:szCs w:val="8"/>
              </w:rPr>
            </w:pPr>
          </w:p>
          <w:p w:rsidR="00D2325E" w:rsidRPr="00D2325E" w:rsidRDefault="00D2325E" w:rsidP="006E274A">
            <w:pPr>
              <w:rPr>
                <w:sz w:val="8"/>
                <w:szCs w:val="8"/>
              </w:rPr>
            </w:pPr>
          </w:p>
          <w:p w:rsidR="006E274A" w:rsidRPr="004F54BA" w:rsidRDefault="006E274A" w:rsidP="006E274A">
            <w:pPr>
              <w:rPr>
                <w:szCs w:val="24"/>
              </w:rPr>
            </w:pPr>
            <w:r w:rsidRPr="004F54BA">
              <w:rPr>
                <w:szCs w:val="24"/>
              </w:rPr>
              <w:t xml:space="preserve">Referral for </w:t>
            </w:r>
            <w:r>
              <w:rPr>
                <w:szCs w:val="24"/>
              </w:rPr>
              <w:t xml:space="preserve">consideration of hysterectomy in the management of menorrhagia </w:t>
            </w:r>
            <w:r w:rsidRPr="004F54BA">
              <w:rPr>
                <w:szCs w:val="24"/>
              </w:rPr>
              <w:t xml:space="preserve">is </w:t>
            </w:r>
            <w:r>
              <w:rPr>
                <w:szCs w:val="24"/>
              </w:rPr>
              <w:t>appropriate</w:t>
            </w:r>
            <w:r w:rsidRPr="004F54BA">
              <w:rPr>
                <w:szCs w:val="24"/>
              </w:rPr>
              <w:t xml:space="preserve"> when :</w:t>
            </w:r>
          </w:p>
          <w:p w:rsidR="006E274A" w:rsidRPr="00D2325E" w:rsidRDefault="006E274A" w:rsidP="006E274A">
            <w:pPr>
              <w:rPr>
                <w:sz w:val="16"/>
                <w:szCs w:val="16"/>
              </w:rPr>
            </w:pPr>
          </w:p>
          <w:p w:rsidR="00D2325E" w:rsidRDefault="006E274A" w:rsidP="006E274A">
            <w:pPr>
              <w:pStyle w:val="ListParagraph"/>
              <w:numPr>
                <w:ilvl w:val="0"/>
                <w:numId w:val="11"/>
              </w:numPr>
              <w:spacing w:line="288" w:lineRule="auto"/>
              <w:rPr>
                <w:szCs w:val="24"/>
              </w:rPr>
            </w:pPr>
            <w:r w:rsidRPr="006E274A">
              <w:rPr>
                <w:szCs w:val="24"/>
              </w:rPr>
              <w:t xml:space="preserve">There has been </w:t>
            </w:r>
            <w:r w:rsidR="00D2325E">
              <w:rPr>
                <w:szCs w:val="24"/>
              </w:rPr>
              <w:t>EITHER</w:t>
            </w:r>
          </w:p>
          <w:p w:rsidR="00D2325E" w:rsidRPr="00D2325E" w:rsidRDefault="006E274A" w:rsidP="00D2325E">
            <w:pPr>
              <w:pStyle w:val="ListParagraph"/>
              <w:numPr>
                <w:ilvl w:val="0"/>
                <w:numId w:val="12"/>
              </w:numPr>
              <w:spacing w:line="288" w:lineRule="auto"/>
              <w:rPr>
                <w:szCs w:val="24"/>
              </w:rPr>
            </w:pPr>
            <w:r w:rsidRPr="00D2325E">
              <w:rPr>
                <w:szCs w:val="24"/>
              </w:rPr>
              <w:t>an unsuccessful trial (o</w:t>
            </w:r>
            <w:r w:rsidR="00E15789" w:rsidRPr="00D2325E">
              <w:rPr>
                <w:szCs w:val="24"/>
              </w:rPr>
              <w:t>f</w:t>
            </w:r>
            <w:r w:rsidRPr="00D2325E">
              <w:rPr>
                <w:szCs w:val="24"/>
              </w:rPr>
              <w:t xml:space="preserve"> at least 6 months) with a </w:t>
            </w:r>
            <w:proofErr w:type="spellStart"/>
            <w:r w:rsidRPr="00D2325E">
              <w:rPr>
                <w:szCs w:val="24"/>
              </w:rPr>
              <w:t>levonorgestrel</w:t>
            </w:r>
            <w:proofErr w:type="spellEnd"/>
            <w:r w:rsidRPr="00D2325E">
              <w:rPr>
                <w:szCs w:val="24"/>
              </w:rPr>
              <w:t xml:space="preserve"> intrauterine system (</w:t>
            </w:r>
            <w:r w:rsidR="00E15789" w:rsidRPr="00D2325E">
              <w:rPr>
                <w:szCs w:val="24"/>
              </w:rPr>
              <w:t xml:space="preserve">IUS) </w:t>
            </w:r>
            <w:r w:rsidRPr="00D2325E">
              <w:rPr>
                <w:b/>
                <w:szCs w:val="24"/>
              </w:rPr>
              <w:t>OR</w:t>
            </w:r>
          </w:p>
          <w:p w:rsidR="006E274A" w:rsidRPr="00D2325E" w:rsidRDefault="00D2325E" w:rsidP="00D2325E">
            <w:pPr>
              <w:pStyle w:val="ListParagraph"/>
              <w:numPr>
                <w:ilvl w:val="0"/>
                <w:numId w:val="12"/>
              </w:numPr>
              <w:spacing w:line="288" w:lineRule="auto"/>
              <w:rPr>
                <w:szCs w:val="24"/>
              </w:rPr>
            </w:pPr>
            <w:r>
              <w:rPr>
                <w:szCs w:val="24"/>
              </w:rPr>
              <w:t>w</w:t>
            </w:r>
            <w:r w:rsidR="006E274A" w:rsidRPr="00D2325E">
              <w:rPr>
                <w:szCs w:val="24"/>
              </w:rPr>
              <w:t xml:space="preserve">here medically inappropriate/contra-indicated or for women unwilling to consider an IUS, </w:t>
            </w:r>
            <w:r w:rsidR="00E15789" w:rsidRPr="00D2325E">
              <w:rPr>
                <w:szCs w:val="24"/>
              </w:rPr>
              <w:t xml:space="preserve">an unsuccessful trial of </w:t>
            </w:r>
            <w:proofErr w:type="spellStart"/>
            <w:r w:rsidR="00E15789" w:rsidRPr="00D2325E">
              <w:rPr>
                <w:szCs w:val="24"/>
              </w:rPr>
              <w:t>progestogen</w:t>
            </w:r>
            <w:proofErr w:type="spellEnd"/>
            <w:r w:rsidR="00E15789" w:rsidRPr="00D2325E">
              <w:rPr>
                <w:szCs w:val="24"/>
              </w:rPr>
              <w:t xml:space="preserve"> only contraception</w:t>
            </w:r>
          </w:p>
          <w:p w:rsidR="00D2325E" w:rsidRPr="00D2325E" w:rsidRDefault="00D2325E" w:rsidP="006E274A">
            <w:pPr>
              <w:spacing w:line="288" w:lineRule="auto"/>
              <w:ind w:left="360"/>
              <w:rPr>
                <w:sz w:val="8"/>
                <w:szCs w:val="8"/>
              </w:rPr>
            </w:pPr>
          </w:p>
          <w:p w:rsidR="00E15789" w:rsidRDefault="00E15789" w:rsidP="006E274A">
            <w:pPr>
              <w:spacing w:line="288" w:lineRule="auto"/>
              <w:ind w:left="360"/>
              <w:rPr>
                <w:b/>
                <w:szCs w:val="24"/>
              </w:rPr>
            </w:pPr>
            <w:r w:rsidRPr="00E15789">
              <w:rPr>
                <w:b/>
                <w:szCs w:val="24"/>
              </w:rPr>
              <w:t>AND</w:t>
            </w:r>
          </w:p>
          <w:p w:rsidR="00D2325E" w:rsidRPr="00D2325E" w:rsidRDefault="00D2325E" w:rsidP="006E274A">
            <w:pPr>
              <w:spacing w:line="288" w:lineRule="auto"/>
              <w:ind w:left="360"/>
              <w:rPr>
                <w:b/>
                <w:sz w:val="8"/>
                <w:szCs w:val="8"/>
              </w:rPr>
            </w:pPr>
          </w:p>
          <w:p w:rsidR="00E15789" w:rsidRDefault="00E15789" w:rsidP="00E15789">
            <w:pPr>
              <w:pStyle w:val="ListParagraph"/>
              <w:numPr>
                <w:ilvl w:val="0"/>
                <w:numId w:val="11"/>
              </w:numPr>
              <w:spacing w:line="288" w:lineRule="auto"/>
              <w:rPr>
                <w:szCs w:val="24"/>
              </w:rPr>
            </w:pPr>
            <w:r>
              <w:rPr>
                <w:szCs w:val="24"/>
              </w:rPr>
              <w:t>At least 2 of the following treatments have failed or are contra-indicated (these need to be additional where a women has not trialled an IUS as above):</w:t>
            </w:r>
          </w:p>
          <w:p w:rsidR="00E15789" w:rsidRDefault="00E15789" w:rsidP="00D2325E">
            <w:pPr>
              <w:spacing w:before="120"/>
              <w:jc w:val="right"/>
              <w:rPr>
                <w:szCs w:val="24"/>
              </w:rPr>
            </w:pPr>
            <w:r>
              <w:rPr>
                <w:szCs w:val="24"/>
              </w:rPr>
              <w:tab/>
            </w:r>
            <w:proofErr w:type="spellStart"/>
            <w:r>
              <w:rPr>
                <w:szCs w:val="24"/>
              </w:rPr>
              <w:t>Mefenamic</w:t>
            </w:r>
            <w:proofErr w:type="spellEnd"/>
            <w:r>
              <w:rPr>
                <w:szCs w:val="24"/>
              </w:rPr>
              <w:t xml:space="preserve"> acid 500mg TDS</w:t>
            </w:r>
          </w:p>
          <w:p w:rsidR="00E15789" w:rsidRDefault="00E15789" w:rsidP="00D2325E">
            <w:pPr>
              <w:spacing w:before="120"/>
              <w:jc w:val="right"/>
              <w:rPr>
                <w:szCs w:val="24"/>
              </w:rPr>
            </w:pPr>
            <w:r>
              <w:rPr>
                <w:szCs w:val="24"/>
              </w:rPr>
              <w:tab/>
            </w:r>
            <w:proofErr w:type="spellStart"/>
            <w:r>
              <w:rPr>
                <w:szCs w:val="24"/>
              </w:rPr>
              <w:t>Tranexamic</w:t>
            </w:r>
            <w:proofErr w:type="spellEnd"/>
            <w:r>
              <w:rPr>
                <w:szCs w:val="24"/>
              </w:rPr>
              <w:t xml:space="preserve"> acid 1-1.5g TDS</w:t>
            </w:r>
          </w:p>
          <w:p w:rsidR="00E15789" w:rsidRDefault="00E15789" w:rsidP="00D2325E">
            <w:pPr>
              <w:spacing w:before="120"/>
              <w:jc w:val="right"/>
              <w:rPr>
                <w:szCs w:val="24"/>
              </w:rPr>
            </w:pPr>
            <w:r>
              <w:rPr>
                <w:szCs w:val="24"/>
              </w:rPr>
              <w:tab/>
              <w:t>Combined oral contraceptives</w:t>
            </w:r>
          </w:p>
          <w:p w:rsidR="00E15789" w:rsidRDefault="00E15789" w:rsidP="00D2325E">
            <w:pPr>
              <w:spacing w:before="120"/>
              <w:jc w:val="right"/>
              <w:rPr>
                <w:szCs w:val="24"/>
              </w:rPr>
            </w:pPr>
            <w:r>
              <w:rPr>
                <w:szCs w:val="24"/>
              </w:rPr>
              <w:tab/>
            </w:r>
            <w:proofErr w:type="spellStart"/>
            <w:r>
              <w:rPr>
                <w:szCs w:val="24"/>
              </w:rPr>
              <w:t>Progestogen</w:t>
            </w:r>
            <w:proofErr w:type="spellEnd"/>
            <w:r>
              <w:rPr>
                <w:szCs w:val="24"/>
              </w:rPr>
              <w:t xml:space="preserve"> only contraceptives</w:t>
            </w:r>
          </w:p>
          <w:p w:rsidR="00D2325E" w:rsidRPr="00D2325E" w:rsidRDefault="00D2325E" w:rsidP="00E15789">
            <w:pPr>
              <w:spacing w:before="120"/>
              <w:rPr>
                <w:sz w:val="8"/>
                <w:szCs w:val="8"/>
              </w:rPr>
            </w:pPr>
          </w:p>
          <w:p w:rsidR="00E15789" w:rsidRDefault="00E15789" w:rsidP="00E15789">
            <w:pPr>
              <w:tabs>
                <w:tab w:val="left" w:pos="396"/>
              </w:tabs>
              <w:spacing w:line="288" w:lineRule="auto"/>
              <w:rPr>
                <w:b/>
                <w:szCs w:val="24"/>
              </w:rPr>
            </w:pPr>
            <w:r>
              <w:rPr>
                <w:szCs w:val="24"/>
              </w:rPr>
              <w:tab/>
            </w:r>
            <w:r w:rsidRPr="00E15789">
              <w:rPr>
                <w:b/>
                <w:szCs w:val="24"/>
              </w:rPr>
              <w:t>AND</w:t>
            </w:r>
          </w:p>
          <w:p w:rsidR="00D2325E" w:rsidRPr="00D2325E" w:rsidRDefault="00D2325E" w:rsidP="00E15789">
            <w:pPr>
              <w:tabs>
                <w:tab w:val="left" w:pos="396"/>
              </w:tabs>
              <w:spacing w:line="288" w:lineRule="auto"/>
              <w:rPr>
                <w:b/>
                <w:sz w:val="8"/>
                <w:szCs w:val="8"/>
              </w:rPr>
            </w:pPr>
          </w:p>
          <w:p w:rsidR="006E274A" w:rsidRDefault="00E15789" w:rsidP="00D2325E">
            <w:pPr>
              <w:pStyle w:val="ListParagraph"/>
              <w:numPr>
                <w:ilvl w:val="0"/>
                <w:numId w:val="11"/>
              </w:numPr>
              <w:tabs>
                <w:tab w:val="left" w:pos="396"/>
              </w:tabs>
              <w:spacing w:line="288" w:lineRule="auto"/>
              <w:rPr>
                <w:szCs w:val="24"/>
              </w:rPr>
            </w:pPr>
            <w:r>
              <w:rPr>
                <w:szCs w:val="24"/>
              </w:rPr>
              <w:t>Endometrial ablation has failed to relieve symptoms or is contra-indicated and myomectomy has been considered and offered as surgical alternative where appropriate.</w:t>
            </w:r>
          </w:p>
          <w:p w:rsidR="00D2325E" w:rsidRPr="00D2325E" w:rsidRDefault="00D2325E" w:rsidP="00D2325E">
            <w:pPr>
              <w:tabs>
                <w:tab w:val="left" w:pos="396"/>
              </w:tabs>
              <w:spacing w:line="288" w:lineRule="auto"/>
              <w:rPr>
                <w:sz w:val="8"/>
                <w:szCs w:val="8"/>
              </w:rPr>
            </w:pPr>
          </w:p>
        </w:tc>
        <w:tc>
          <w:tcPr>
            <w:tcW w:w="2410" w:type="dxa"/>
            <w:tcBorders>
              <w:bottom w:val="single" w:sz="4" w:space="0" w:color="auto"/>
            </w:tcBorders>
          </w:tcPr>
          <w:p w:rsidR="00D2325E" w:rsidRPr="00D2325E" w:rsidRDefault="00D2325E" w:rsidP="006E274A">
            <w:pPr>
              <w:jc w:val="center"/>
              <w:rPr>
                <w:rFonts w:ascii="Arial" w:eastAsia="Times New Roman" w:hAnsi="Arial" w:cs="Arial"/>
                <w:b/>
                <w:sz w:val="8"/>
                <w:szCs w:val="8"/>
                <w:u w:val="single"/>
                <w:lang w:eastAsia="en-GB"/>
              </w:rPr>
            </w:pPr>
          </w:p>
          <w:p w:rsidR="006E274A" w:rsidRPr="00CE119B" w:rsidRDefault="006E274A" w:rsidP="006E274A">
            <w:pPr>
              <w:jc w:val="center"/>
              <w:rPr>
                <w:rFonts w:ascii="Arial" w:eastAsia="Times New Roman" w:hAnsi="Arial" w:cs="Arial"/>
                <w:b/>
                <w:sz w:val="20"/>
                <w:szCs w:val="20"/>
                <w:u w:val="single"/>
                <w:lang w:eastAsia="en-GB"/>
              </w:rPr>
            </w:pPr>
            <w:r w:rsidRPr="00CE119B">
              <w:rPr>
                <w:rFonts w:ascii="Arial" w:eastAsia="Times New Roman" w:hAnsi="Arial" w:cs="Arial"/>
                <w:b/>
                <w:sz w:val="20"/>
                <w:szCs w:val="20"/>
                <w:u w:val="single"/>
                <w:lang w:eastAsia="en-GB"/>
              </w:rPr>
              <w:t>Tick All That Apply</w:t>
            </w:r>
          </w:p>
          <w:p w:rsidR="006E274A" w:rsidRPr="00EA4803" w:rsidRDefault="006E274A" w:rsidP="006E274A">
            <w:pPr>
              <w:pStyle w:val="ListParagraph"/>
              <w:ind w:left="357"/>
              <w:rPr>
                <w:rFonts w:ascii="Arial" w:eastAsia="Times New Roman" w:hAnsi="Arial" w:cs="Arial"/>
                <w:sz w:val="14"/>
                <w:szCs w:val="16"/>
                <w:lang w:eastAsia="en-GB"/>
              </w:rPr>
            </w:pPr>
          </w:p>
          <w:p w:rsidR="006E274A" w:rsidRDefault="006E274A" w:rsidP="006E274A">
            <w:pPr>
              <w:pStyle w:val="ListParagraph"/>
              <w:spacing w:line="288" w:lineRule="auto"/>
              <w:ind w:left="0"/>
              <w:jc w:val="center"/>
              <w:rPr>
                <w:b/>
                <w:sz w:val="24"/>
                <w:szCs w:val="24"/>
              </w:rPr>
            </w:pPr>
          </w:p>
          <w:p w:rsidR="00D2325E" w:rsidRPr="00D2325E" w:rsidRDefault="00D2325E" w:rsidP="006E274A">
            <w:pPr>
              <w:pStyle w:val="ListParagraph"/>
              <w:spacing w:line="288" w:lineRule="auto"/>
              <w:ind w:left="0"/>
              <w:jc w:val="center"/>
              <w:rPr>
                <w:b/>
                <w:sz w:val="20"/>
                <w:szCs w:val="20"/>
              </w:rPr>
            </w:pPr>
          </w:p>
          <w:p w:rsidR="006E274A" w:rsidRDefault="006E274A" w:rsidP="006E274A">
            <w:pPr>
              <w:pStyle w:val="ListParagraph"/>
              <w:spacing w:line="400" w:lineRule="exact"/>
              <w:ind w:left="0"/>
              <w:jc w:val="center"/>
              <w:rPr>
                <w:sz w:val="24"/>
                <w:szCs w:val="24"/>
              </w:rPr>
            </w:pPr>
            <w:r w:rsidRPr="00071175">
              <w:rPr>
                <w:sz w:val="24"/>
                <w:szCs w:val="24"/>
              </w:rPr>
              <w:t xml:space="preserve">Yes  </w:t>
            </w:r>
            <w:sdt>
              <w:sdtPr>
                <w:rPr>
                  <w:sz w:val="28"/>
                  <w:szCs w:val="28"/>
                </w:rPr>
                <w:id w:val="32693462"/>
                <w14:checkbox>
                  <w14:checked w14:val="0"/>
                  <w14:checkedState w14:val="2612" w14:font="MS Gothic"/>
                  <w14:uncheckedState w14:val="2610" w14:font="MS Gothic"/>
                </w14:checkbox>
              </w:sdtPr>
              <w:sdtEndPr/>
              <w:sdtContent>
                <w:r w:rsidRPr="00071175">
                  <w:rPr>
                    <w:rFonts w:ascii="MS Gothic" w:eastAsia="MS Gothic" w:hAnsi="MS Gothic" w:hint="eastAsia"/>
                    <w:sz w:val="28"/>
                    <w:szCs w:val="28"/>
                  </w:rPr>
                  <w:t>☐</w:t>
                </w:r>
              </w:sdtContent>
            </w:sdt>
            <w:r w:rsidRPr="00071175">
              <w:rPr>
                <w:sz w:val="28"/>
                <w:szCs w:val="28"/>
              </w:rPr>
              <w:t xml:space="preserve">  </w:t>
            </w:r>
            <w:r w:rsidRPr="00071175">
              <w:rPr>
                <w:sz w:val="24"/>
                <w:szCs w:val="24"/>
              </w:rPr>
              <w:t xml:space="preserve">No  </w:t>
            </w:r>
            <w:sdt>
              <w:sdtPr>
                <w:rPr>
                  <w:sz w:val="28"/>
                  <w:szCs w:val="28"/>
                </w:rPr>
                <w:id w:val="1602689933"/>
                <w14:checkbox>
                  <w14:checked w14:val="0"/>
                  <w14:checkedState w14:val="2612" w14:font="MS Gothic"/>
                  <w14:uncheckedState w14:val="2610" w14:font="MS Gothic"/>
                </w14:checkbox>
              </w:sdtPr>
              <w:sdtEndPr/>
              <w:sdtContent>
                <w:r w:rsidRPr="00071175">
                  <w:rPr>
                    <w:rFonts w:ascii="MS Gothic" w:eastAsia="MS Gothic" w:hAnsi="MS Gothic" w:hint="eastAsia"/>
                    <w:sz w:val="28"/>
                    <w:szCs w:val="28"/>
                  </w:rPr>
                  <w:t>☐</w:t>
                </w:r>
              </w:sdtContent>
            </w:sdt>
          </w:p>
          <w:p w:rsidR="006E274A" w:rsidRPr="00D2325E" w:rsidRDefault="006E274A" w:rsidP="006E274A">
            <w:pPr>
              <w:pStyle w:val="ListParagraph"/>
              <w:ind w:left="0"/>
              <w:jc w:val="center"/>
              <w:rPr>
                <w:sz w:val="28"/>
                <w:szCs w:val="28"/>
              </w:rPr>
            </w:pPr>
          </w:p>
          <w:p w:rsidR="006E274A" w:rsidRDefault="006E274A" w:rsidP="006E274A">
            <w:pPr>
              <w:pStyle w:val="ListParagraph"/>
              <w:spacing w:line="400" w:lineRule="exact"/>
              <w:ind w:left="0"/>
              <w:jc w:val="center"/>
              <w:rPr>
                <w:sz w:val="24"/>
                <w:szCs w:val="24"/>
              </w:rPr>
            </w:pPr>
            <w:r w:rsidRPr="00A76F69">
              <w:rPr>
                <w:sz w:val="24"/>
                <w:szCs w:val="24"/>
              </w:rPr>
              <w:t xml:space="preserve">Yes  </w:t>
            </w:r>
            <w:sdt>
              <w:sdtPr>
                <w:rPr>
                  <w:sz w:val="28"/>
                  <w:szCs w:val="28"/>
                </w:rPr>
                <w:id w:val="104718509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90356795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6E274A" w:rsidRDefault="006E274A" w:rsidP="006E274A">
            <w:pPr>
              <w:pStyle w:val="ListParagraph"/>
              <w:spacing w:line="288" w:lineRule="auto"/>
              <w:ind w:left="0"/>
              <w:jc w:val="center"/>
              <w:rPr>
                <w:sz w:val="20"/>
                <w:szCs w:val="24"/>
              </w:rPr>
            </w:pPr>
          </w:p>
          <w:p w:rsidR="00E15789" w:rsidRPr="00E15789" w:rsidRDefault="00E15789" w:rsidP="006E274A">
            <w:pPr>
              <w:pStyle w:val="ListParagraph"/>
              <w:spacing w:line="288" w:lineRule="auto"/>
              <w:ind w:left="0"/>
              <w:jc w:val="center"/>
              <w:rPr>
                <w:sz w:val="32"/>
                <w:szCs w:val="32"/>
              </w:rPr>
            </w:pPr>
          </w:p>
          <w:p w:rsidR="00E15789" w:rsidRDefault="00E15789" w:rsidP="006E274A">
            <w:pPr>
              <w:pStyle w:val="ListParagraph"/>
              <w:spacing w:line="288" w:lineRule="auto"/>
              <w:ind w:left="0"/>
              <w:jc w:val="center"/>
              <w:rPr>
                <w:sz w:val="20"/>
                <w:szCs w:val="24"/>
              </w:rPr>
            </w:pPr>
          </w:p>
          <w:p w:rsidR="00E15789" w:rsidRPr="00D2325E" w:rsidRDefault="00E15789" w:rsidP="006E274A">
            <w:pPr>
              <w:pStyle w:val="ListParagraph"/>
              <w:spacing w:line="288" w:lineRule="auto"/>
              <w:ind w:left="0"/>
              <w:jc w:val="center"/>
              <w:rPr>
                <w:sz w:val="32"/>
                <w:szCs w:val="32"/>
              </w:rPr>
            </w:pPr>
          </w:p>
          <w:p w:rsidR="006E274A" w:rsidRDefault="006E274A" w:rsidP="00D2325E">
            <w:pPr>
              <w:pStyle w:val="ListParagraph"/>
              <w:ind w:left="0"/>
              <w:jc w:val="center"/>
              <w:rPr>
                <w:sz w:val="28"/>
                <w:szCs w:val="28"/>
              </w:rPr>
            </w:pPr>
            <w:r w:rsidRPr="00A76F69">
              <w:rPr>
                <w:sz w:val="24"/>
                <w:szCs w:val="24"/>
              </w:rPr>
              <w:t xml:space="preserve">Yes  </w:t>
            </w:r>
            <w:sdt>
              <w:sdtPr>
                <w:rPr>
                  <w:sz w:val="28"/>
                  <w:szCs w:val="28"/>
                </w:rPr>
                <w:id w:val="-904531312"/>
                <w14:checkbox>
                  <w14:checked w14:val="0"/>
                  <w14:checkedState w14:val="2612" w14:font="MS Gothic"/>
                  <w14:uncheckedState w14:val="2610" w14:font="MS Gothic"/>
                </w14:checkbox>
              </w:sdtPr>
              <w:sdtEndPr/>
              <w:sdtContent>
                <w:r w:rsidR="00D2325E">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27740549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2325E" w:rsidRDefault="00E15789" w:rsidP="00D2325E">
            <w:pPr>
              <w:jc w:val="center"/>
              <w:rPr>
                <w:sz w:val="28"/>
                <w:szCs w:val="28"/>
              </w:rPr>
            </w:pPr>
            <w:r w:rsidRPr="00071175">
              <w:rPr>
                <w:sz w:val="24"/>
                <w:szCs w:val="24"/>
              </w:rPr>
              <w:t xml:space="preserve">Yes  </w:t>
            </w:r>
            <w:sdt>
              <w:sdtPr>
                <w:rPr>
                  <w:sz w:val="28"/>
                  <w:szCs w:val="28"/>
                </w:rPr>
                <w:id w:val="1758167934"/>
                <w14:checkbox>
                  <w14:checked w14:val="0"/>
                  <w14:checkedState w14:val="2612" w14:font="MS Gothic"/>
                  <w14:uncheckedState w14:val="2610" w14:font="MS Gothic"/>
                </w14:checkbox>
              </w:sdtPr>
              <w:sdtEndPr/>
              <w:sdtContent>
                <w:r w:rsidRPr="00071175">
                  <w:rPr>
                    <w:rFonts w:ascii="MS Gothic" w:eastAsia="MS Gothic" w:hAnsi="MS Gothic" w:hint="eastAsia"/>
                    <w:sz w:val="28"/>
                    <w:szCs w:val="28"/>
                  </w:rPr>
                  <w:t>☐</w:t>
                </w:r>
              </w:sdtContent>
            </w:sdt>
            <w:r w:rsidRPr="00071175">
              <w:rPr>
                <w:sz w:val="28"/>
                <w:szCs w:val="28"/>
              </w:rPr>
              <w:t xml:space="preserve">  </w:t>
            </w:r>
            <w:r w:rsidRPr="00071175">
              <w:rPr>
                <w:sz w:val="24"/>
                <w:szCs w:val="24"/>
              </w:rPr>
              <w:t xml:space="preserve">No  </w:t>
            </w:r>
            <w:sdt>
              <w:sdtPr>
                <w:rPr>
                  <w:sz w:val="28"/>
                  <w:szCs w:val="28"/>
                </w:rPr>
                <w:id w:val="-788429776"/>
                <w14:checkbox>
                  <w14:checked w14:val="0"/>
                  <w14:checkedState w14:val="2612" w14:font="MS Gothic"/>
                  <w14:uncheckedState w14:val="2610" w14:font="MS Gothic"/>
                </w14:checkbox>
              </w:sdtPr>
              <w:sdtEndPr/>
              <w:sdtContent>
                <w:r w:rsidRPr="00071175">
                  <w:rPr>
                    <w:rFonts w:ascii="MS Gothic" w:eastAsia="MS Gothic" w:hAnsi="MS Gothic" w:hint="eastAsia"/>
                    <w:sz w:val="28"/>
                    <w:szCs w:val="28"/>
                  </w:rPr>
                  <w:t>☐</w:t>
                </w:r>
              </w:sdtContent>
            </w:sdt>
          </w:p>
          <w:p w:rsidR="00D2325E" w:rsidRPr="00D2325E" w:rsidRDefault="00D2325E" w:rsidP="00D2325E">
            <w:pPr>
              <w:jc w:val="center"/>
              <w:rPr>
                <w:sz w:val="4"/>
                <w:szCs w:val="4"/>
              </w:rPr>
            </w:pPr>
          </w:p>
          <w:p w:rsidR="00D2325E" w:rsidRDefault="00E15789" w:rsidP="00D2325E">
            <w:pPr>
              <w:jc w:val="center"/>
              <w:rPr>
                <w:sz w:val="28"/>
                <w:szCs w:val="28"/>
              </w:rPr>
            </w:pPr>
            <w:r w:rsidRPr="00A76F69">
              <w:rPr>
                <w:sz w:val="24"/>
                <w:szCs w:val="24"/>
              </w:rPr>
              <w:t xml:space="preserve">Yes  </w:t>
            </w:r>
            <w:sdt>
              <w:sdtPr>
                <w:rPr>
                  <w:sz w:val="28"/>
                  <w:szCs w:val="28"/>
                </w:rPr>
                <w:id w:val="205873943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153464469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2325E" w:rsidRPr="00D2325E" w:rsidRDefault="00D2325E" w:rsidP="00D2325E">
            <w:pPr>
              <w:jc w:val="center"/>
              <w:rPr>
                <w:sz w:val="4"/>
                <w:szCs w:val="4"/>
              </w:rPr>
            </w:pPr>
          </w:p>
          <w:p w:rsidR="00E15789" w:rsidRPr="00D2325E" w:rsidRDefault="00E15789" w:rsidP="00D2325E">
            <w:pPr>
              <w:jc w:val="center"/>
              <w:rPr>
                <w:sz w:val="16"/>
                <w:szCs w:val="16"/>
              </w:rPr>
            </w:pPr>
            <w:r w:rsidRPr="00A76F69">
              <w:rPr>
                <w:sz w:val="24"/>
                <w:szCs w:val="24"/>
              </w:rPr>
              <w:t xml:space="preserve">Yes  </w:t>
            </w:r>
            <w:sdt>
              <w:sdtPr>
                <w:rPr>
                  <w:sz w:val="28"/>
                  <w:szCs w:val="28"/>
                </w:rPr>
                <w:id w:val="-174370605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182334689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2325E" w:rsidRDefault="00D2325E" w:rsidP="00D2325E">
            <w:pPr>
              <w:pStyle w:val="ListParagraph"/>
              <w:ind w:left="0"/>
              <w:jc w:val="center"/>
              <w:rPr>
                <w:sz w:val="20"/>
                <w:szCs w:val="20"/>
              </w:rPr>
            </w:pPr>
          </w:p>
          <w:p w:rsidR="00D2325E" w:rsidRPr="00E15789" w:rsidRDefault="00D2325E" w:rsidP="00D2325E">
            <w:pPr>
              <w:pStyle w:val="ListParagraph"/>
              <w:ind w:left="0"/>
              <w:jc w:val="center"/>
              <w:rPr>
                <w:sz w:val="20"/>
                <w:szCs w:val="20"/>
              </w:rPr>
            </w:pPr>
          </w:p>
          <w:p w:rsidR="00D2325E" w:rsidRDefault="00D2325E" w:rsidP="00D2325E">
            <w:pPr>
              <w:pStyle w:val="ListParagraph"/>
              <w:spacing w:line="400" w:lineRule="exact"/>
              <w:ind w:left="0"/>
              <w:jc w:val="center"/>
              <w:rPr>
                <w:sz w:val="24"/>
                <w:szCs w:val="24"/>
              </w:rPr>
            </w:pPr>
            <w:r w:rsidRPr="00A76F69">
              <w:rPr>
                <w:sz w:val="24"/>
                <w:szCs w:val="24"/>
              </w:rPr>
              <w:t xml:space="preserve">Yes  </w:t>
            </w:r>
            <w:sdt>
              <w:sdtPr>
                <w:rPr>
                  <w:sz w:val="28"/>
                  <w:szCs w:val="28"/>
                </w:rPr>
                <w:id w:val="191643369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186008200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2325E" w:rsidRDefault="00D2325E" w:rsidP="00D2325E">
            <w:pPr>
              <w:pStyle w:val="ListParagraph"/>
              <w:spacing w:line="288" w:lineRule="auto"/>
              <w:ind w:left="0"/>
              <w:jc w:val="center"/>
              <w:rPr>
                <w:sz w:val="20"/>
                <w:szCs w:val="24"/>
              </w:rPr>
            </w:pPr>
          </w:p>
          <w:p w:rsidR="00E15789" w:rsidRPr="00A3604B" w:rsidRDefault="00E15789" w:rsidP="006E274A">
            <w:pPr>
              <w:spacing w:line="288" w:lineRule="auto"/>
              <w:rPr>
                <w:rFonts w:ascii="Arial" w:eastAsia="Times New Roman" w:hAnsi="Arial" w:cs="Arial"/>
                <w:sz w:val="20"/>
                <w:szCs w:val="20"/>
                <w:lang w:eastAsia="en-GB"/>
              </w:rPr>
            </w:pPr>
          </w:p>
        </w:tc>
      </w:tr>
    </w:tbl>
    <w:tbl>
      <w:tblPr>
        <w:tblStyle w:val="TableGrid1"/>
        <w:tblW w:w="10916" w:type="dxa"/>
        <w:tblInd w:w="-743" w:type="dxa"/>
        <w:tblLook w:val="04A0" w:firstRow="1" w:lastRow="0" w:firstColumn="1" w:lastColumn="0" w:noHBand="0" w:noVBand="1"/>
      </w:tblPr>
      <w:tblGrid>
        <w:gridCol w:w="10916"/>
      </w:tblGrid>
      <w:tr w:rsidR="0056063A" w:rsidTr="00D2325E">
        <w:tc>
          <w:tcPr>
            <w:tcW w:w="10916"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rsidR="0056063A" w:rsidRDefault="0056063A">
            <w:pPr>
              <w:rPr>
                <w:b/>
                <w:color w:val="FFFFFF" w:themeColor="background1"/>
                <w:sz w:val="28"/>
                <w:szCs w:val="28"/>
              </w:rPr>
            </w:pPr>
            <w:r>
              <w:rPr>
                <w:b/>
                <w:color w:val="FFFFFF" w:themeColor="background1"/>
                <w:sz w:val="28"/>
                <w:szCs w:val="28"/>
              </w:rPr>
              <w:t>EXAMINATION/PMH/DH/ALLERGIES</w:t>
            </w:r>
          </w:p>
        </w:tc>
      </w:tr>
      <w:tr w:rsidR="0056063A" w:rsidTr="00CA6C54">
        <w:tc>
          <w:tcPr>
            <w:tcW w:w="10916" w:type="dxa"/>
            <w:tcBorders>
              <w:top w:val="single" w:sz="4" w:space="0" w:color="auto"/>
              <w:left w:val="single" w:sz="4" w:space="0" w:color="auto"/>
              <w:bottom w:val="single" w:sz="4" w:space="0" w:color="auto"/>
              <w:right w:val="single" w:sz="4" w:space="0" w:color="auto"/>
            </w:tcBorders>
          </w:tcPr>
          <w:p w:rsidR="003D2AC2" w:rsidRDefault="003D2AC2">
            <w:pPr>
              <w:rPr>
                <w:b/>
                <w:color w:val="FFFFFF" w:themeColor="background1"/>
                <w:szCs w:val="28"/>
              </w:rPr>
            </w:pPr>
          </w:p>
          <w:p w:rsidR="00D1473B" w:rsidRDefault="00D1473B">
            <w:pPr>
              <w:rPr>
                <w:b/>
                <w:color w:val="FFFFFF" w:themeColor="background1"/>
                <w:szCs w:val="28"/>
              </w:rPr>
            </w:pPr>
          </w:p>
          <w:p w:rsidR="00D1473B" w:rsidRDefault="00D1473B">
            <w:pPr>
              <w:rPr>
                <w:b/>
                <w:color w:val="FFFFFF" w:themeColor="background1"/>
                <w:szCs w:val="28"/>
              </w:rPr>
            </w:pPr>
          </w:p>
          <w:p w:rsidR="00D1473B" w:rsidRDefault="00D1473B">
            <w:pPr>
              <w:rPr>
                <w:b/>
                <w:color w:val="FFFFFF" w:themeColor="background1"/>
                <w:szCs w:val="28"/>
              </w:rPr>
            </w:pPr>
          </w:p>
          <w:p w:rsidR="00D1473B" w:rsidRDefault="00D1473B">
            <w:pPr>
              <w:rPr>
                <w:b/>
                <w:color w:val="FFFFFF" w:themeColor="background1"/>
                <w:szCs w:val="28"/>
              </w:rPr>
            </w:pPr>
          </w:p>
          <w:p w:rsidR="003D2AC2" w:rsidRDefault="003D2AC2">
            <w:pPr>
              <w:rPr>
                <w:b/>
                <w:color w:val="FFFFFF" w:themeColor="background1"/>
                <w:szCs w:val="28"/>
              </w:rPr>
            </w:pPr>
          </w:p>
          <w:p w:rsidR="00071175" w:rsidRDefault="00071175">
            <w:pPr>
              <w:rPr>
                <w:b/>
                <w:color w:val="FFFFFF" w:themeColor="background1"/>
                <w:szCs w:val="28"/>
              </w:rPr>
            </w:pPr>
          </w:p>
          <w:p w:rsidR="0056063A" w:rsidRDefault="0056063A">
            <w:pPr>
              <w:rPr>
                <w:b/>
                <w:color w:val="FFFFFF" w:themeColor="background1"/>
                <w:szCs w:val="28"/>
              </w:rPr>
            </w:pPr>
          </w:p>
          <w:p w:rsidR="0056063A" w:rsidRDefault="0056063A">
            <w:pPr>
              <w:rPr>
                <w:b/>
                <w:color w:val="FFFFFF" w:themeColor="background1"/>
                <w:szCs w:val="28"/>
              </w:rPr>
            </w:pPr>
          </w:p>
          <w:p w:rsidR="0056063A" w:rsidRDefault="0056063A">
            <w:pPr>
              <w:rPr>
                <w:b/>
                <w:color w:val="FFFFFF" w:themeColor="background1"/>
                <w:szCs w:val="28"/>
              </w:rPr>
            </w:pPr>
          </w:p>
        </w:tc>
      </w:tr>
    </w:tbl>
    <w:tbl>
      <w:tblPr>
        <w:tblStyle w:val="TableGrid"/>
        <w:tblW w:w="10916" w:type="dxa"/>
        <w:tblInd w:w="-743" w:type="dxa"/>
        <w:tblLook w:val="04A0" w:firstRow="1" w:lastRow="0" w:firstColumn="1" w:lastColumn="0" w:noHBand="0" w:noVBand="1"/>
      </w:tblPr>
      <w:tblGrid>
        <w:gridCol w:w="8931"/>
        <w:gridCol w:w="1985"/>
      </w:tblGrid>
      <w:tr w:rsidR="00B72A61" w:rsidRPr="0038182C" w:rsidTr="00DA4EF6">
        <w:trPr>
          <w:trHeight w:val="397"/>
        </w:trPr>
        <w:tc>
          <w:tcPr>
            <w:tcW w:w="10916" w:type="dxa"/>
            <w:gridSpan w:val="2"/>
            <w:shd w:val="clear" w:color="auto" w:fill="5F497A" w:themeFill="accent4" w:themeFillShade="BF"/>
            <w:vAlign w:val="center"/>
          </w:tcPr>
          <w:p w:rsidR="00B72A61" w:rsidRPr="0038182C" w:rsidRDefault="00B72A61" w:rsidP="0038182C">
            <w:pPr>
              <w:rPr>
                <w:b/>
                <w:color w:val="FFFFFF" w:themeColor="background1"/>
                <w:sz w:val="24"/>
                <w:szCs w:val="24"/>
              </w:rPr>
            </w:pPr>
            <w:r w:rsidRPr="00482838">
              <w:rPr>
                <w:b/>
                <w:color w:val="FFFFFF" w:themeColor="background1"/>
                <w:sz w:val="28"/>
                <w:szCs w:val="28"/>
              </w:rPr>
              <w:lastRenderedPageBreak/>
              <w:t>REFERRAL CRITERIA</w:t>
            </w:r>
          </w:p>
        </w:tc>
      </w:tr>
      <w:tr w:rsidR="00B72A61" w:rsidTr="003A5ED1">
        <w:trPr>
          <w:trHeight w:val="716"/>
        </w:trPr>
        <w:tc>
          <w:tcPr>
            <w:tcW w:w="8931" w:type="dxa"/>
            <w:vAlign w:val="center"/>
          </w:tcPr>
          <w:p w:rsidR="00B72A61" w:rsidRDefault="00427621" w:rsidP="003139BA">
            <w:r>
              <w:t xml:space="preserve">Are there any </w:t>
            </w:r>
            <w:proofErr w:type="gramStart"/>
            <w:r>
              <w:t>co-morbidities</w:t>
            </w:r>
            <w:proofErr w:type="gramEnd"/>
            <w:r>
              <w:t xml:space="preserve"> that need to be considered before surgery?</w:t>
            </w:r>
          </w:p>
          <w:p w:rsidR="003A5ED1" w:rsidRDefault="003A5ED1" w:rsidP="003139BA">
            <w:r>
              <w:t>(Please provide details above)</w:t>
            </w:r>
          </w:p>
        </w:tc>
        <w:tc>
          <w:tcPr>
            <w:tcW w:w="1985" w:type="dxa"/>
            <w:vAlign w:val="center"/>
          </w:tcPr>
          <w:p w:rsidR="00B72A61" w:rsidRPr="00A76F69" w:rsidRDefault="00B72A61" w:rsidP="003706B3">
            <w:pPr>
              <w:pStyle w:val="ListParagraph"/>
              <w:ind w:left="0"/>
              <w:rPr>
                <w:sz w:val="24"/>
                <w:szCs w:val="24"/>
              </w:rPr>
            </w:pPr>
            <w:r w:rsidRPr="00A76F69">
              <w:rPr>
                <w:sz w:val="24"/>
                <w:szCs w:val="24"/>
              </w:rPr>
              <w:t xml:space="preserve">Yes  </w:t>
            </w:r>
            <w:sdt>
              <w:sdtPr>
                <w:rPr>
                  <w:sz w:val="28"/>
                  <w:szCs w:val="28"/>
                </w:rPr>
                <w:id w:val="119404034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34367020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72A61" w:rsidTr="00071175">
        <w:trPr>
          <w:trHeight w:val="701"/>
        </w:trPr>
        <w:tc>
          <w:tcPr>
            <w:tcW w:w="8931" w:type="dxa"/>
            <w:vAlign w:val="center"/>
          </w:tcPr>
          <w:p w:rsidR="00B72A61" w:rsidRDefault="00F653A7" w:rsidP="003139BA">
            <w:r w:rsidRPr="00F653A7">
              <w:t>Have relevant co-morbidities been optimised as far as possible and the patient is willing to consider surgery at the time of referral?</w:t>
            </w:r>
          </w:p>
        </w:tc>
        <w:tc>
          <w:tcPr>
            <w:tcW w:w="1985" w:type="dxa"/>
            <w:vAlign w:val="center"/>
          </w:tcPr>
          <w:p w:rsidR="00B72A61" w:rsidRPr="00A76F69" w:rsidRDefault="00B72A61" w:rsidP="003706B3">
            <w:pPr>
              <w:pStyle w:val="ListParagraph"/>
              <w:ind w:left="0"/>
              <w:rPr>
                <w:sz w:val="24"/>
                <w:szCs w:val="24"/>
              </w:rPr>
            </w:pPr>
            <w:r w:rsidRPr="00A76F69">
              <w:rPr>
                <w:sz w:val="24"/>
                <w:szCs w:val="24"/>
              </w:rPr>
              <w:t xml:space="preserve">Yes  </w:t>
            </w:r>
            <w:sdt>
              <w:sdtPr>
                <w:rPr>
                  <w:sz w:val="28"/>
                  <w:szCs w:val="28"/>
                </w:rPr>
                <w:id w:val="-7726295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93990502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72A61" w:rsidRPr="004F54BA" w:rsidTr="00DA4EF6">
        <w:tc>
          <w:tcPr>
            <w:tcW w:w="10916" w:type="dxa"/>
            <w:gridSpan w:val="2"/>
            <w:shd w:val="clear" w:color="auto" w:fill="5F497A" w:themeFill="accent4" w:themeFillShade="BF"/>
          </w:tcPr>
          <w:p w:rsidR="00B72A61" w:rsidRPr="004F54BA" w:rsidRDefault="00B72A61" w:rsidP="00384120">
            <w:pPr>
              <w:rPr>
                <w:b/>
                <w:color w:val="FFFFFF" w:themeColor="background1"/>
                <w:sz w:val="24"/>
                <w:szCs w:val="28"/>
              </w:rPr>
            </w:pPr>
            <w:r w:rsidRPr="00813A71">
              <w:rPr>
                <w:b/>
                <w:color w:val="FFFFFF" w:themeColor="background1"/>
                <w:sz w:val="28"/>
                <w:szCs w:val="28"/>
              </w:rPr>
              <w:t>PATIENTS NOT MEETING THE POLICY</w:t>
            </w:r>
          </w:p>
        </w:tc>
      </w:tr>
      <w:tr w:rsidR="00C30AD7" w:rsidRPr="004F54BA" w:rsidTr="00DA4EF6">
        <w:tc>
          <w:tcPr>
            <w:tcW w:w="10916" w:type="dxa"/>
            <w:gridSpan w:val="2"/>
            <w:shd w:val="clear" w:color="auto" w:fill="E5DFEC" w:themeFill="accent4" w:themeFillTint="33"/>
          </w:tcPr>
          <w:p w:rsidR="00C30AD7" w:rsidRPr="004F54BA" w:rsidRDefault="00C30AD7" w:rsidP="006E274A">
            <w:pPr>
              <w:rPr>
                <w:sz w:val="6"/>
                <w:szCs w:val="8"/>
              </w:rPr>
            </w:pPr>
          </w:p>
          <w:p w:rsidR="00C30AD7" w:rsidRPr="004F54BA" w:rsidRDefault="00C30AD7" w:rsidP="006E274A">
            <w:pPr>
              <w:rPr>
                <w:szCs w:val="24"/>
              </w:rPr>
            </w:pPr>
            <w:r w:rsidRPr="004F54BA">
              <w:rPr>
                <w:szCs w:val="24"/>
              </w:rPr>
              <w:t xml:space="preserve">For patients who do not fall within the eligibility criteria set out in the policy but where there is demonstrable evidence that the patient has clinically exceptional circumstances, an Individual Funding Request may be considered. The referring clinician should consult the Commissioner’s “Operational Policy for Individual Funding Requests” document for further guidance on this process. </w:t>
            </w:r>
          </w:p>
          <w:p w:rsidR="00C30AD7" w:rsidRDefault="00636ABF" w:rsidP="006E274A">
            <w:hyperlink r:id="rId10" w:history="1">
              <w:r w:rsidR="00C30AD7" w:rsidRPr="00E024FE">
                <w:rPr>
                  <w:rStyle w:val="Hyperlink"/>
                </w:rPr>
                <w:t>http://www.redditchandbromsgroveccg.nhs.uk/strategies-policies-and-procedures/commissioning-ifr-policies-a-z/</w:t>
              </w:r>
            </w:hyperlink>
          </w:p>
          <w:p w:rsidR="00C30AD7" w:rsidRPr="004F54BA" w:rsidRDefault="00C30AD7" w:rsidP="006E274A">
            <w:pPr>
              <w:rPr>
                <w:sz w:val="2"/>
                <w:szCs w:val="4"/>
              </w:rPr>
            </w:pPr>
          </w:p>
          <w:p w:rsidR="00C30AD7" w:rsidRPr="004F54BA" w:rsidRDefault="00C30AD7" w:rsidP="006E274A">
            <w:pPr>
              <w:rPr>
                <w:sz w:val="6"/>
                <w:szCs w:val="8"/>
              </w:rPr>
            </w:pPr>
          </w:p>
        </w:tc>
      </w:tr>
    </w:tbl>
    <w:p w:rsidR="00F1369C" w:rsidRDefault="00F1369C" w:rsidP="0021150D">
      <w:bookmarkStart w:id="0" w:name="_GoBack"/>
      <w:bookmarkEnd w:id="0"/>
    </w:p>
    <w:sectPr w:rsidR="00F1369C" w:rsidSect="00D2325E">
      <w:headerReference w:type="default" r:id="rId11"/>
      <w:footerReference w:type="default" r:id="rId12"/>
      <w:headerReference w:type="first" r:id="rId13"/>
      <w:footerReference w:type="first" r:id="rId14"/>
      <w:pgSz w:w="11906" w:h="16838"/>
      <w:pgMar w:top="918" w:right="566" w:bottom="567" w:left="1440" w:header="426" w:footer="5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4A" w:rsidRDefault="006E274A" w:rsidP="0038182C">
      <w:pPr>
        <w:spacing w:after="0" w:line="240" w:lineRule="auto"/>
      </w:pPr>
      <w:r>
        <w:separator/>
      </w:r>
    </w:p>
  </w:endnote>
  <w:endnote w:type="continuationSeparator" w:id="0">
    <w:p w:rsidR="006E274A" w:rsidRDefault="006E274A" w:rsidP="0038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BF" w:rsidRDefault="00636ABF" w:rsidP="00636ABF">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Pr>
        <w:b/>
        <w:noProof/>
      </w:rPr>
      <w:t>2</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Pr>
        <w:b/>
        <w:noProof/>
      </w:rPr>
      <w:t>2</w:t>
    </w:r>
    <w:r w:rsidRPr="00E51731">
      <w:rPr>
        <w:b/>
      </w:rPr>
      <w:fldChar w:fldCharType="end"/>
    </w:r>
  </w:p>
  <w:p w:rsidR="006E274A" w:rsidRPr="00636ABF" w:rsidRDefault="00636ABF" w:rsidP="00636ABF">
    <w:pPr>
      <w:pStyle w:val="Footer"/>
      <w:jc w:val="right"/>
    </w:pPr>
    <w:r>
      <w:rPr>
        <w:b/>
      </w:rPr>
      <w:t xml:space="preserve">Worcestershire CCGs </w:t>
    </w:r>
    <w:r w:rsidRPr="00E51731">
      <w:rPr>
        <w:b/>
      </w:rPr>
      <w:t xml:space="preserve">Referral Form – </w:t>
    </w:r>
    <w:r>
      <w:rPr>
        <w:b/>
      </w:rPr>
      <w:t>Hysterectomy for Menorrhagia V1.2 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A" w:rsidRDefault="006E274A" w:rsidP="00D1473B">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sidR="00636ABF">
      <w:rPr>
        <w:b/>
        <w:noProof/>
      </w:rPr>
      <w:t>1</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sidR="00636ABF">
      <w:rPr>
        <w:b/>
        <w:noProof/>
      </w:rPr>
      <w:t>2</w:t>
    </w:r>
    <w:r w:rsidRPr="00E51731">
      <w:rPr>
        <w:b/>
      </w:rPr>
      <w:fldChar w:fldCharType="end"/>
    </w:r>
  </w:p>
  <w:p w:rsidR="006E274A" w:rsidRDefault="006E274A" w:rsidP="00D1473B">
    <w:pPr>
      <w:pStyle w:val="Footer"/>
      <w:jc w:val="right"/>
    </w:pPr>
    <w:r>
      <w:rPr>
        <w:b/>
      </w:rPr>
      <w:t xml:space="preserve">Worcestershire CCGs </w:t>
    </w:r>
    <w:r w:rsidRPr="00E51731">
      <w:rPr>
        <w:b/>
      </w:rPr>
      <w:t xml:space="preserve">Referral Form – </w:t>
    </w:r>
    <w:r w:rsidR="00D2325E">
      <w:rPr>
        <w:b/>
      </w:rPr>
      <w:t>Hysterectomy for Menorrhagia V1.2</w:t>
    </w:r>
    <w:r>
      <w:rPr>
        <w:b/>
      </w:rPr>
      <w:t xml:space="preserve"> </w:t>
    </w:r>
    <w:r w:rsidR="00D2325E">
      <w:rPr>
        <w:b/>
      </w:rP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4A" w:rsidRDefault="006E274A" w:rsidP="0038182C">
      <w:pPr>
        <w:spacing w:after="0" w:line="240" w:lineRule="auto"/>
      </w:pPr>
      <w:r>
        <w:separator/>
      </w:r>
    </w:p>
  </w:footnote>
  <w:footnote w:type="continuationSeparator" w:id="0">
    <w:p w:rsidR="006E274A" w:rsidRDefault="006E274A" w:rsidP="0038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4A" w:rsidRPr="00C30AD7" w:rsidRDefault="006E274A" w:rsidP="00C30AD7">
    <w:pPr>
      <w:pStyle w:val="Heade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Layout w:type="fixed"/>
      <w:tblLook w:val="04A0" w:firstRow="1" w:lastRow="0" w:firstColumn="1" w:lastColumn="0" w:noHBand="0" w:noVBand="1"/>
    </w:tblPr>
    <w:tblGrid>
      <w:gridCol w:w="2919"/>
      <w:gridCol w:w="2920"/>
      <w:gridCol w:w="2921"/>
    </w:tblGrid>
    <w:tr w:rsidR="006E274A" w:rsidRPr="00220F0D" w:rsidTr="00D2325E">
      <w:trPr>
        <w:trHeight w:val="858"/>
      </w:trPr>
      <w:tc>
        <w:tcPr>
          <w:tcW w:w="2919" w:type="dxa"/>
          <w:hideMark/>
        </w:tcPr>
        <w:p w:rsidR="006E274A" w:rsidRPr="00220F0D" w:rsidRDefault="006E274A" w:rsidP="006E274A">
          <w:pPr>
            <w:keepNext/>
            <w:jc w:val="center"/>
            <w:outlineLvl w:val="0"/>
            <w:rPr>
              <w:rFonts w:ascii="Arial" w:hAnsi="Arial"/>
              <w:b/>
              <w:bCs/>
              <w:noProof/>
              <w:lang w:val="x-none"/>
            </w:rPr>
          </w:pPr>
          <w:r>
            <w:rPr>
              <w:rFonts w:ascii="Arial" w:hAnsi="Arial"/>
              <w:b/>
              <w:bCs/>
              <w:noProof/>
              <w:lang w:eastAsia="en-GB"/>
            </w:rPr>
            <w:drawing>
              <wp:inline distT="0" distB="0" distL="0" distR="0" wp14:anchorId="799B521E" wp14:editId="56AA3ED6">
                <wp:extent cx="1673225" cy="474345"/>
                <wp:effectExtent l="0" t="0" r="3175" b="1905"/>
                <wp:docPr id="7" name="Picture 7" descr="Redditch and Bromsgrov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tch and Bromsgrove CCG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4345"/>
                        </a:xfrm>
                        <a:prstGeom prst="rect">
                          <a:avLst/>
                        </a:prstGeom>
                        <a:noFill/>
                        <a:ln>
                          <a:noFill/>
                        </a:ln>
                      </pic:spPr>
                    </pic:pic>
                  </a:graphicData>
                </a:graphic>
              </wp:inline>
            </w:drawing>
          </w:r>
        </w:p>
      </w:tc>
      <w:tc>
        <w:tcPr>
          <w:tcW w:w="2920" w:type="dxa"/>
          <w:hideMark/>
        </w:tcPr>
        <w:p w:rsidR="006E274A" w:rsidRPr="00220F0D" w:rsidRDefault="006E274A" w:rsidP="006E274A">
          <w:pPr>
            <w:keepNext/>
            <w:jc w:val="center"/>
            <w:outlineLvl w:val="0"/>
            <w:rPr>
              <w:rFonts w:ascii="Arial" w:hAnsi="Arial"/>
              <w:b/>
              <w:bCs/>
              <w:noProof/>
              <w:lang w:val="x-none"/>
            </w:rPr>
          </w:pPr>
          <w:r>
            <w:rPr>
              <w:rFonts w:ascii="Arial" w:hAnsi="Arial"/>
              <w:b/>
              <w:bCs/>
              <w:noProof/>
              <w:lang w:eastAsia="en-GB"/>
            </w:rPr>
            <w:drawing>
              <wp:inline distT="0" distB="0" distL="0" distR="0" wp14:anchorId="5C396DFC" wp14:editId="223D3903">
                <wp:extent cx="1708150" cy="474345"/>
                <wp:effectExtent l="0" t="0" r="6350" b="1905"/>
                <wp:docPr id="8" name="Picture 8" descr="South Worcestershir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Worcestershire CCG 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150" cy="474345"/>
                        </a:xfrm>
                        <a:prstGeom prst="rect">
                          <a:avLst/>
                        </a:prstGeom>
                        <a:noFill/>
                        <a:ln>
                          <a:noFill/>
                        </a:ln>
                      </pic:spPr>
                    </pic:pic>
                  </a:graphicData>
                </a:graphic>
              </wp:inline>
            </w:drawing>
          </w:r>
        </w:p>
      </w:tc>
      <w:tc>
        <w:tcPr>
          <w:tcW w:w="2921" w:type="dxa"/>
          <w:hideMark/>
        </w:tcPr>
        <w:p w:rsidR="006E274A" w:rsidRPr="00220F0D" w:rsidRDefault="006E274A" w:rsidP="006E274A">
          <w:pPr>
            <w:keepNext/>
            <w:ind w:right="-108"/>
            <w:jc w:val="center"/>
            <w:outlineLvl w:val="0"/>
            <w:rPr>
              <w:rFonts w:ascii="Arial" w:hAnsi="Arial"/>
              <w:b/>
              <w:bCs/>
              <w:noProof/>
            </w:rPr>
          </w:pPr>
          <w:r>
            <w:rPr>
              <w:rFonts w:ascii="Arial" w:hAnsi="Arial"/>
              <w:b/>
              <w:bCs/>
              <w:noProof/>
              <w:lang w:eastAsia="en-GB"/>
            </w:rPr>
            <w:drawing>
              <wp:inline distT="0" distB="0" distL="0" distR="0" wp14:anchorId="21C0E11D" wp14:editId="7F88D1C6">
                <wp:extent cx="1734185" cy="509270"/>
                <wp:effectExtent l="0" t="0" r="0" b="5080"/>
                <wp:docPr id="9" name="Picture 9" descr="Wyre Fores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re Forest CCG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4185" cy="509270"/>
                        </a:xfrm>
                        <a:prstGeom prst="rect">
                          <a:avLst/>
                        </a:prstGeom>
                        <a:noFill/>
                        <a:ln>
                          <a:noFill/>
                        </a:ln>
                      </pic:spPr>
                    </pic:pic>
                  </a:graphicData>
                </a:graphic>
              </wp:inline>
            </w:drawing>
          </w:r>
        </w:p>
      </w:tc>
    </w:tr>
  </w:tbl>
  <w:p w:rsidR="006E274A" w:rsidRPr="00D2325E" w:rsidRDefault="006E274A">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8F2"/>
    <w:multiLevelType w:val="hybridMultilevel"/>
    <w:tmpl w:val="8B908964"/>
    <w:lvl w:ilvl="0" w:tplc="EE5CD338">
      <w:start w:val="4"/>
      <w:numFmt w:val="bullet"/>
      <w:lvlText w:val=""/>
      <w:lvlJc w:val="left"/>
      <w:pPr>
        <w:ind w:left="360" w:hanging="360"/>
      </w:pPr>
      <w:rPr>
        <w:rFonts w:ascii="Wingdings" w:eastAsiaTheme="minorHAnsi" w:hAnsi="Wingdings" w:cstheme="minorBidi" w:hint="default"/>
        <w:b/>
        <w:color w:val="FF0000"/>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91629"/>
    <w:multiLevelType w:val="hybridMultilevel"/>
    <w:tmpl w:val="B7AE21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8E2B40"/>
    <w:multiLevelType w:val="hybridMultilevel"/>
    <w:tmpl w:val="E82A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5420D3"/>
    <w:multiLevelType w:val="hybridMultilevel"/>
    <w:tmpl w:val="D5886D20"/>
    <w:lvl w:ilvl="0" w:tplc="A930023A">
      <w:start w:val="4"/>
      <w:numFmt w:val="bullet"/>
      <w:lvlText w:val=""/>
      <w:lvlJc w:val="left"/>
      <w:pPr>
        <w:ind w:left="360" w:hanging="360"/>
      </w:pPr>
      <w:rPr>
        <w:rFonts w:ascii="Wingdings" w:eastAsiaTheme="minorHAnsi" w:hAnsi="Wingdings" w:cstheme="minorBidi" w:hint="default"/>
        <w:b/>
        <w:color w:val="FF0000"/>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2A0A8D"/>
    <w:multiLevelType w:val="hybridMultilevel"/>
    <w:tmpl w:val="64487CF0"/>
    <w:lvl w:ilvl="0" w:tplc="9F0C20D6">
      <w:start w:val="4"/>
      <w:numFmt w:val="bullet"/>
      <w:lvlText w:val=""/>
      <w:lvlJc w:val="left"/>
      <w:pPr>
        <w:ind w:left="720" w:hanging="360"/>
      </w:pPr>
      <w:rPr>
        <w:rFonts w:ascii="Wingdings" w:eastAsiaTheme="minorHAnsi" w:hAnsi="Wingdings" w:cstheme="minorBidi" w:hint="default"/>
        <w:b/>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140155"/>
    <w:multiLevelType w:val="hybridMultilevel"/>
    <w:tmpl w:val="9BB0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6756C4"/>
    <w:multiLevelType w:val="hybridMultilevel"/>
    <w:tmpl w:val="A79CA2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4FB55BC"/>
    <w:multiLevelType w:val="hybridMultilevel"/>
    <w:tmpl w:val="659ECFE0"/>
    <w:lvl w:ilvl="0" w:tplc="3A9CD73C">
      <w:start w:val="1"/>
      <w:numFmt w:val="bullet"/>
      <w:lvlText w:val=""/>
      <w:lvlJc w:val="left"/>
      <w:pPr>
        <w:ind w:left="1506" w:hanging="360"/>
      </w:pPr>
      <w:rPr>
        <w:rFonts w:ascii="Symbol" w:hAnsi="Symbol" w:hint="default"/>
        <w:sz w:val="28"/>
        <w:szCs w:val="28"/>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nsid w:val="5AA713F2"/>
    <w:multiLevelType w:val="hybridMultilevel"/>
    <w:tmpl w:val="9EC2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D75656"/>
    <w:multiLevelType w:val="hybridMultilevel"/>
    <w:tmpl w:val="23DC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69B07FB"/>
    <w:multiLevelType w:val="hybridMultilevel"/>
    <w:tmpl w:val="81A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6C30F1"/>
    <w:multiLevelType w:val="hybridMultilevel"/>
    <w:tmpl w:val="9F3C26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9"/>
  </w:num>
  <w:num w:numId="6">
    <w:abstractNumId w:val="3"/>
  </w:num>
  <w:num w:numId="7">
    <w:abstractNumId w:val="0"/>
  </w:num>
  <w:num w:numId="8">
    <w:abstractNumId w:val="7"/>
  </w:num>
  <w:num w:numId="9">
    <w:abstractNumId w:val="4"/>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1C"/>
    <w:rsid w:val="00071175"/>
    <w:rsid w:val="000C30DD"/>
    <w:rsid w:val="0010464C"/>
    <w:rsid w:val="00160763"/>
    <w:rsid w:val="0021150D"/>
    <w:rsid w:val="0025245E"/>
    <w:rsid w:val="002F13BE"/>
    <w:rsid w:val="00310A22"/>
    <w:rsid w:val="003139BA"/>
    <w:rsid w:val="003706B3"/>
    <w:rsid w:val="0038182C"/>
    <w:rsid w:val="00382D6F"/>
    <w:rsid w:val="00384120"/>
    <w:rsid w:val="003A5ED1"/>
    <w:rsid w:val="003D2AC2"/>
    <w:rsid w:val="0041620E"/>
    <w:rsid w:val="0042713A"/>
    <w:rsid w:val="00427621"/>
    <w:rsid w:val="00482838"/>
    <w:rsid w:val="004C01C3"/>
    <w:rsid w:val="0056063A"/>
    <w:rsid w:val="005A4B3F"/>
    <w:rsid w:val="0063638E"/>
    <w:rsid w:val="00636ABF"/>
    <w:rsid w:val="006D7D81"/>
    <w:rsid w:val="006E274A"/>
    <w:rsid w:val="0073406F"/>
    <w:rsid w:val="00751068"/>
    <w:rsid w:val="0075363A"/>
    <w:rsid w:val="007D33FA"/>
    <w:rsid w:val="007D7F0B"/>
    <w:rsid w:val="00831AB3"/>
    <w:rsid w:val="00833EEC"/>
    <w:rsid w:val="008562AA"/>
    <w:rsid w:val="008A383B"/>
    <w:rsid w:val="009B0F94"/>
    <w:rsid w:val="00A3604B"/>
    <w:rsid w:val="00A6351C"/>
    <w:rsid w:val="00A76F69"/>
    <w:rsid w:val="00AC361F"/>
    <w:rsid w:val="00B0515C"/>
    <w:rsid w:val="00B72A61"/>
    <w:rsid w:val="00B90F6D"/>
    <w:rsid w:val="00B96842"/>
    <w:rsid w:val="00BC7740"/>
    <w:rsid w:val="00C30AD7"/>
    <w:rsid w:val="00CA6C54"/>
    <w:rsid w:val="00CE119B"/>
    <w:rsid w:val="00D1473B"/>
    <w:rsid w:val="00D2325E"/>
    <w:rsid w:val="00DA4EF6"/>
    <w:rsid w:val="00DC14EA"/>
    <w:rsid w:val="00E15789"/>
    <w:rsid w:val="00EA4803"/>
    <w:rsid w:val="00EA518E"/>
    <w:rsid w:val="00F1369C"/>
    <w:rsid w:val="00F653A7"/>
    <w:rsid w:val="00FE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 w:type="character" w:styleId="CommentReference">
    <w:name w:val="annotation reference"/>
    <w:basedOn w:val="DefaultParagraphFont"/>
    <w:uiPriority w:val="99"/>
    <w:semiHidden/>
    <w:unhideWhenUsed/>
    <w:rsid w:val="00B0515C"/>
    <w:rPr>
      <w:sz w:val="16"/>
      <w:szCs w:val="16"/>
    </w:rPr>
  </w:style>
  <w:style w:type="paragraph" w:styleId="CommentText">
    <w:name w:val="annotation text"/>
    <w:basedOn w:val="Normal"/>
    <w:link w:val="CommentTextChar"/>
    <w:uiPriority w:val="99"/>
    <w:semiHidden/>
    <w:unhideWhenUsed/>
    <w:rsid w:val="00B0515C"/>
    <w:pPr>
      <w:spacing w:line="240" w:lineRule="auto"/>
    </w:pPr>
    <w:rPr>
      <w:sz w:val="20"/>
      <w:szCs w:val="20"/>
    </w:rPr>
  </w:style>
  <w:style w:type="character" w:customStyle="1" w:styleId="CommentTextChar">
    <w:name w:val="Comment Text Char"/>
    <w:basedOn w:val="DefaultParagraphFont"/>
    <w:link w:val="CommentText"/>
    <w:uiPriority w:val="99"/>
    <w:semiHidden/>
    <w:rsid w:val="00B0515C"/>
    <w:rPr>
      <w:sz w:val="20"/>
      <w:szCs w:val="20"/>
    </w:rPr>
  </w:style>
  <w:style w:type="paragraph" w:styleId="CommentSubject">
    <w:name w:val="annotation subject"/>
    <w:basedOn w:val="CommentText"/>
    <w:next w:val="CommentText"/>
    <w:link w:val="CommentSubjectChar"/>
    <w:uiPriority w:val="99"/>
    <w:semiHidden/>
    <w:unhideWhenUsed/>
    <w:rsid w:val="00B0515C"/>
    <w:rPr>
      <w:b/>
      <w:bCs/>
    </w:rPr>
  </w:style>
  <w:style w:type="character" w:customStyle="1" w:styleId="CommentSubjectChar">
    <w:name w:val="Comment Subject Char"/>
    <w:basedOn w:val="CommentTextChar"/>
    <w:link w:val="CommentSubject"/>
    <w:uiPriority w:val="99"/>
    <w:semiHidden/>
    <w:rsid w:val="00B0515C"/>
    <w:rPr>
      <w:b/>
      <w:bCs/>
      <w:sz w:val="20"/>
      <w:szCs w:val="20"/>
    </w:rPr>
  </w:style>
  <w:style w:type="table" w:customStyle="1" w:styleId="TableGrid1">
    <w:name w:val="Table Grid1"/>
    <w:basedOn w:val="TableNormal"/>
    <w:next w:val="TableGrid"/>
    <w:uiPriority w:val="59"/>
    <w:rsid w:val="0056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 w:type="character" w:styleId="CommentReference">
    <w:name w:val="annotation reference"/>
    <w:basedOn w:val="DefaultParagraphFont"/>
    <w:uiPriority w:val="99"/>
    <w:semiHidden/>
    <w:unhideWhenUsed/>
    <w:rsid w:val="00B0515C"/>
    <w:rPr>
      <w:sz w:val="16"/>
      <w:szCs w:val="16"/>
    </w:rPr>
  </w:style>
  <w:style w:type="paragraph" w:styleId="CommentText">
    <w:name w:val="annotation text"/>
    <w:basedOn w:val="Normal"/>
    <w:link w:val="CommentTextChar"/>
    <w:uiPriority w:val="99"/>
    <w:semiHidden/>
    <w:unhideWhenUsed/>
    <w:rsid w:val="00B0515C"/>
    <w:pPr>
      <w:spacing w:line="240" w:lineRule="auto"/>
    </w:pPr>
    <w:rPr>
      <w:sz w:val="20"/>
      <w:szCs w:val="20"/>
    </w:rPr>
  </w:style>
  <w:style w:type="character" w:customStyle="1" w:styleId="CommentTextChar">
    <w:name w:val="Comment Text Char"/>
    <w:basedOn w:val="DefaultParagraphFont"/>
    <w:link w:val="CommentText"/>
    <w:uiPriority w:val="99"/>
    <w:semiHidden/>
    <w:rsid w:val="00B0515C"/>
    <w:rPr>
      <w:sz w:val="20"/>
      <w:szCs w:val="20"/>
    </w:rPr>
  </w:style>
  <w:style w:type="paragraph" w:styleId="CommentSubject">
    <w:name w:val="annotation subject"/>
    <w:basedOn w:val="CommentText"/>
    <w:next w:val="CommentText"/>
    <w:link w:val="CommentSubjectChar"/>
    <w:uiPriority w:val="99"/>
    <w:semiHidden/>
    <w:unhideWhenUsed/>
    <w:rsid w:val="00B0515C"/>
    <w:rPr>
      <w:b/>
      <w:bCs/>
    </w:rPr>
  </w:style>
  <w:style w:type="character" w:customStyle="1" w:styleId="CommentSubjectChar">
    <w:name w:val="Comment Subject Char"/>
    <w:basedOn w:val="CommentTextChar"/>
    <w:link w:val="CommentSubject"/>
    <w:uiPriority w:val="99"/>
    <w:semiHidden/>
    <w:rsid w:val="00B0515C"/>
    <w:rPr>
      <w:b/>
      <w:bCs/>
      <w:sz w:val="20"/>
      <w:szCs w:val="20"/>
    </w:rPr>
  </w:style>
  <w:style w:type="table" w:customStyle="1" w:styleId="TableGrid1">
    <w:name w:val="Table Grid1"/>
    <w:basedOn w:val="TableNormal"/>
    <w:next w:val="TableGrid"/>
    <w:uiPriority w:val="59"/>
    <w:rsid w:val="0056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59960">
      <w:bodyDiv w:val="1"/>
      <w:marLeft w:val="0"/>
      <w:marRight w:val="0"/>
      <w:marTop w:val="0"/>
      <w:marBottom w:val="0"/>
      <w:divBdr>
        <w:top w:val="none" w:sz="0" w:space="0" w:color="auto"/>
        <w:left w:val="none" w:sz="0" w:space="0" w:color="auto"/>
        <w:bottom w:val="none" w:sz="0" w:space="0" w:color="auto"/>
        <w:right w:val="none" w:sz="0" w:space="0" w:color="auto"/>
      </w:divBdr>
    </w:div>
    <w:div w:id="9757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ditchandbromsgroveccg.nhs.uk/strategies-policies-and-procedures/commissioning-ifr-policies-a-z/" TargetMode="External"/><Relationship Id="rId4" Type="http://schemas.microsoft.com/office/2007/relationships/stylesWithEffects" Target="stylesWithEffects.xml"/><Relationship Id="rId9" Type="http://schemas.openxmlformats.org/officeDocument/2006/relationships/hyperlink" Target="http://www.redditchandbromsgroveccg.nhs.uk/about-us/strategies-policies-and-procedures/commissioning-ifr/?assetdet1029359=3930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0980-ED7F-4281-AB17-07FA4F0E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Fiona (Pharmacy)</dc:creator>
  <cp:lastModifiedBy>Bryant, Helen</cp:lastModifiedBy>
  <cp:revision>4</cp:revision>
  <dcterms:created xsi:type="dcterms:W3CDTF">2017-07-19T14:31:00Z</dcterms:created>
  <dcterms:modified xsi:type="dcterms:W3CDTF">2017-07-19T14:36:00Z</dcterms:modified>
</cp:coreProperties>
</file>