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642" w:rsidRDefault="00AC503C" w:rsidP="00466642">
      <w:pPr>
        <w:spacing w:after="0"/>
        <w:jc w:val="center"/>
        <w:rPr>
          <w:rFonts w:ascii="Arial" w:hAnsi="Arial" w:cs="Arial"/>
          <w:b/>
          <w:sz w:val="24"/>
          <w:szCs w:val="24"/>
          <w:u w:val="single"/>
        </w:rPr>
      </w:pPr>
      <w:r>
        <w:rPr>
          <w:rFonts w:ascii="Arial" w:hAnsi="Arial" w:cs="Arial"/>
          <w:b/>
          <w:sz w:val="24"/>
          <w:szCs w:val="24"/>
          <w:u w:val="single"/>
        </w:rPr>
        <w:t xml:space="preserve">APPENDIX A: </w:t>
      </w:r>
      <w:r w:rsidR="00531067">
        <w:rPr>
          <w:rFonts w:ascii="Arial" w:hAnsi="Arial" w:cs="Arial"/>
          <w:b/>
          <w:sz w:val="24"/>
          <w:szCs w:val="24"/>
          <w:u w:val="single"/>
        </w:rPr>
        <w:t>WAHT</w:t>
      </w:r>
      <w:r w:rsidR="00466642" w:rsidRPr="00822777">
        <w:rPr>
          <w:rFonts w:ascii="Arial" w:hAnsi="Arial" w:cs="Arial"/>
          <w:b/>
          <w:sz w:val="24"/>
          <w:szCs w:val="24"/>
          <w:u w:val="single"/>
        </w:rPr>
        <w:t xml:space="preserve"> Infection Prevention Improvement P</w:t>
      </w:r>
      <w:r w:rsidR="00EF1334" w:rsidRPr="00822777">
        <w:rPr>
          <w:rFonts w:ascii="Arial" w:hAnsi="Arial" w:cs="Arial"/>
          <w:b/>
          <w:sz w:val="24"/>
          <w:szCs w:val="24"/>
          <w:u w:val="single"/>
        </w:rPr>
        <w:t>lan</w:t>
      </w:r>
      <w:r w:rsidR="00466642" w:rsidRPr="00822777">
        <w:rPr>
          <w:rFonts w:ascii="Arial" w:hAnsi="Arial" w:cs="Arial"/>
          <w:b/>
          <w:sz w:val="24"/>
          <w:szCs w:val="24"/>
          <w:u w:val="single"/>
        </w:rPr>
        <w:t xml:space="preserve"> 201</w:t>
      </w:r>
      <w:r w:rsidR="00531067">
        <w:rPr>
          <w:rFonts w:ascii="Arial" w:hAnsi="Arial" w:cs="Arial"/>
          <w:b/>
          <w:sz w:val="24"/>
          <w:szCs w:val="24"/>
          <w:u w:val="single"/>
        </w:rPr>
        <w:t>9</w:t>
      </w:r>
      <w:r w:rsidR="004B004A">
        <w:rPr>
          <w:rFonts w:ascii="Arial" w:hAnsi="Arial" w:cs="Arial"/>
          <w:b/>
          <w:sz w:val="24"/>
          <w:szCs w:val="24"/>
          <w:u w:val="single"/>
        </w:rPr>
        <w:t>-</w:t>
      </w:r>
      <w:r w:rsidR="00531067">
        <w:rPr>
          <w:rFonts w:ascii="Arial" w:hAnsi="Arial" w:cs="Arial"/>
          <w:b/>
          <w:sz w:val="24"/>
          <w:szCs w:val="24"/>
          <w:u w:val="single"/>
        </w:rPr>
        <w:t xml:space="preserve">20 </w:t>
      </w:r>
    </w:p>
    <w:p w:rsidR="000D1378" w:rsidRDefault="000D1378" w:rsidP="00516A3F">
      <w:pPr>
        <w:spacing w:after="0" w:line="240" w:lineRule="auto"/>
        <w:jc w:val="both"/>
        <w:rPr>
          <w:rFonts w:ascii="Arial" w:hAnsi="Arial" w:cs="Arial"/>
          <w:b/>
          <w:sz w:val="24"/>
          <w:szCs w:val="24"/>
        </w:rPr>
      </w:pPr>
    </w:p>
    <w:p w:rsidR="00B320F4" w:rsidRDefault="00B320F4" w:rsidP="00516A3F">
      <w:pPr>
        <w:spacing w:after="0" w:line="240" w:lineRule="auto"/>
        <w:jc w:val="both"/>
        <w:rPr>
          <w:rFonts w:ascii="Arial" w:hAnsi="Arial" w:cs="Arial"/>
          <w:b/>
          <w:sz w:val="24"/>
          <w:szCs w:val="24"/>
        </w:rPr>
      </w:pPr>
    </w:p>
    <w:p w:rsidR="00516A3F" w:rsidRPr="00A1406D" w:rsidRDefault="00531067" w:rsidP="00516A3F">
      <w:pPr>
        <w:spacing w:after="0" w:line="240" w:lineRule="auto"/>
        <w:jc w:val="both"/>
        <w:rPr>
          <w:rFonts w:ascii="Arial" w:hAnsi="Arial" w:cs="Arial"/>
          <w:b/>
          <w:sz w:val="24"/>
          <w:szCs w:val="24"/>
          <w:u w:val="single"/>
        </w:rPr>
      </w:pPr>
      <w:r>
        <w:rPr>
          <w:rFonts w:ascii="Arial" w:hAnsi="Arial" w:cs="Arial"/>
          <w:b/>
          <w:sz w:val="24"/>
          <w:szCs w:val="24"/>
          <w:u w:val="single"/>
        </w:rPr>
        <w:t>WAHT</w:t>
      </w:r>
      <w:r w:rsidR="00516A3F" w:rsidRPr="00A1406D">
        <w:rPr>
          <w:rFonts w:ascii="Arial" w:hAnsi="Arial" w:cs="Arial"/>
          <w:b/>
          <w:sz w:val="24"/>
          <w:szCs w:val="24"/>
          <w:u w:val="single"/>
        </w:rPr>
        <w:t xml:space="preserve"> Statement of Intent </w:t>
      </w:r>
    </w:p>
    <w:p w:rsidR="00516A3F" w:rsidRPr="00822777" w:rsidRDefault="00516A3F" w:rsidP="00516A3F">
      <w:pPr>
        <w:spacing w:after="0" w:line="240" w:lineRule="auto"/>
        <w:jc w:val="both"/>
        <w:rPr>
          <w:rFonts w:ascii="Arial" w:hAnsi="Arial" w:cs="Arial"/>
          <w:sz w:val="24"/>
          <w:szCs w:val="24"/>
        </w:rPr>
      </w:pPr>
    </w:p>
    <w:p w:rsidR="00FB599B" w:rsidRPr="00822777" w:rsidRDefault="00516A3F" w:rsidP="00516A3F">
      <w:pPr>
        <w:spacing w:after="0"/>
        <w:jc w:val="both"/>
        <w:rPr>
          <w:rFonts w:ascii="Arial" w:hAnsi="Arial" w:cs="Arial"/>
          <w:sz w:val="24"/>
          <w:szCs w:val="24"/>
        </w:rPr>
      </w:pPr>
      <w:r w:rsidRPr="00822777">
        <w:rPr>
          <w:rFonts w:ascii="Arial" w:hAnsi="Arial" w:cs="Arial"/>
          <w:sz w:val="24"/>
          <w:szCs w:val="24"/>
        </w:rPr>
        <w:t xml:space="preserve">The prevention of infection </w:t>
      </w:r>
      <w:r w:rsidR="0051179C">
        <w:rPr>
          <w:rFonts w:ascii="Arial" w:hAnsi="Arial" w:cs="Arial"/>
          <w:sz w:val="24"/>
          <w:szCs w:val="24"/>
        </w:rPr>
        <w:t xml:space="preserve">is </w:t>
      </w:r>
      <w:r w:rsidRPr="00822777">
        <w:rPr>
          <w:rFonts w:ascii="Arial" w:hAnsi="Arial" w:cs="Arial"/>
          <w:sz w:val="24"/>
          <w:szCs w:val="24"/>
        </w:rPr>
        <w:t xml:space="preserve">a key priority for </w:t>
      </w:r>
      <w:r w:rsidR="009E737B">
        <w:rPr>
          <w:rFonts w:ascii="Arial" w:hAnsi="Arial" w:cs="Arial"/>
          <w:sz w:val="24"/>
          <w:szCs w:val="24"/>
        </w:rPr>
        <w:t>Worcestershire Acute Hospitals NHS Trust</w:t>
      </w:r>
      <w:r w:rsidRPr="00822777">
        <w:rPr>
          <w:rFonts w:ascii="Arial" w:hAnsi="Arial" w:cs="Arial"/>
          <w:sz w:val="24"/>
          <w:szCs w:val="24"/>
        </w:rPr>
        <w:t xml:space="preserve">. </w:t>
      </w:r>
    </w:p>
    <w:p w:rsidR="00FB599B" w:rsidRPr="00822777" w:rsidRDefault="00FB599B" w:rsidP="00516A3F">
      <w:pPr>
        <w:spacing w:after="0"/>
        <w:jc w:val="both"/>
        <w:rPr>
          <w:rFonts w:ascii="Arial" w:hAnsi="Arial" w:cs="Arial"/>
          <w:sz w:val="24"/>
          <w:szCs w:val="24"/>
        </w:rPr>
      </w:pPr>
    </w:p>
    <w:p w:rsidR="00D61DB7" w:rsidRPr="00822777" w:rsidRDefault="00516A3F" w:rsidP="00FB599B">
      <w:pPr>
        <w:spacing w:after="0"/>
        <w:jc w:val="center"/>
        <w:rPr>
          <w:rFonts w:ascii="Arial" w:hAnsi="Arial" w:cs="Arial"/>
          <w:b/>
          <w:sz w:val="24"/>
          <w:szCs w:val="24"/>
        </w:rPr>
      </w:pPr>
      <w:r w:rsidRPr="00822777">
        <w:rPr>
          <w:rFonts w:ascii="Arial" w:hAnsi="Arial" w:cs="Arial"/>
          <w:b/>
          <w:sz w:val="24"/>
          <w:szCs w:val="24"/>
        </w:rPr>
        <w:t xml:space="preserve">The </w:t>
      </w:r>
      <w:r w:rsidR="005164CA">
        <w:rPr>
          <w:rFonts w:ascii="Arial" w:hAnsi="Arial" w:cs="Arial"/>
          <w:b/>
          <w:sz w:val="24"/>
          <w:szCs w:val="24"/>
        </w:rPr>
        <w:t>Trust</w:t>
      </w:r>
      <w:r w:rsidRPr="00822777">
        <w:rPr>
          <w:rFonts w:ascii="Arial" w:hAnsi="Arial" w:cs="Arial"/>
          <w:b/>
          <w:sz w:val="24"/>
          <w:szCs w:val="24"/>
        </w:rPr>
        <w:t xml:space="preserve"> is committed to</w:t>
      </w:r>
      <w:r w:rsidR="00D61DB7" w:rsidRPr="00822777">
        <w:rPr>
          <w:rFonts w:ascii="Arial" w:hAnsi="Arial" w:cs="Arial"/>
          <w:b/>
          <w:sz w:val="24"/>
          <w:szCs w:val="24"/>
        </w:rPr>
        <w:t xml:space="preserve"> </w:t>
      </w:r>
      <w:r w:rsidR="00F24579" w:rsidRPr="00822777">
        <w:rPr>
          <w:rFonts w:ascii="Arial" w:hAnsi="Arial" w:cs="Arial"/>
          <w:b/>
          <w:sz w:val="24"/>
          <w:szCs w:val="24"/>
        </w:rPr>
        <w:t xml:space="preserve">achieving </w:t>
      </w:r>
      <w:r w:rsidRPr="00822777">
        <w:rPr>
          <w:rFonts w:ascii="Arial" w:hAnsi="Arial" w:cs="Arial"/>
          <w:b/>
          <w:sz w:val="24"/>
          <w:szCs w:val="24"/>
        </w:rPr>
        <w:t>excellent infection prevention practices</w:t>
      </w:r>
      <w:r w:rsidR="00F24579" w:rsidRPr="00822777">
        <w:rPr>
          <w:rFonts w:ascii="Arial" w:hAnsi="Arial" w:cs="Arial"/>
          <w:b/>
          <w:sz w:val="24"/>
          <w:szCs w:val="24"/>
        </w:rPr>
        <w:t xml:space="preserve">, </w:t>
      </w:r>
    </w:p>
    <w:p w:rsidR="00FB599B" w:rsidRPr="00822777" w:rsidRDefault="00F24579" w:rsidP="00FB599B">
      <w:pPr>
        <w:spacing w:after="0"/>
        <w:jc w:val="center"/>
        <w:rPr>
          <w:rFonts w:ascii="Arial" w:hAnsi="Arial" w:cs="Arial"/>
          <w:b/>
          <w:sz w:val="24"/>
          <w:szCs w:val="24"/>
        </w:rPr>
      </w:pPr>
      <w:proofErr w:type="gramStart"/>
      <w:r w:rsidRPr="00822777">
        <w:rPr>
          <w:rFonts w:ascii="Arial" w:hAnsi="Arial" w:cs="Arial"/>
          <w:b/>
          <w:sz w:val="24"/>
          <w:szCs w:val="24"/>
        </w:rPr>
        <w:t>and</w:t>
      </w:r>
      <w:proofErr w:type="gramEnd"/>
      <w:r w:rsidRPr="00822777">
        <w:rPr>
          <w:rFonts w:ascii="Arial" w:hAnsi="Arial" w:cs="Arial"/>
          <w:b/>
          <w:sz w:val="24"/>
          <w:szCs w:val="24"/>
        </w:rPr>
        <w:t xml:space="preserve"> </w:t>
      </w:r>
      <w:r w:rsidR="006F0C42">
        <w:rPr>
          <w:rFonts w:ascii="Arial" w:hAnsi="Arial" w:cs="Arial"/>
          <w:b/>
          <w:sz w:val="24"/>
          <w:szCs w:val="24"/>
        </w:rPr>
        <w:t xml:space="preserve">aims to </w:t>
      </w:r>
      <w:r w:rsidRPr="00822777">
        <w:rPr>
          <w:rFonts w:ascii="Arial" w:hAnsi="Arial" w:cs="Arial"/>
          <w:b/>
          <w:sz w:val="24"/>
          <w:szCs w:val="24"/>
        </w:rPr>
        <w:t>be one of the best organizations in the UK for our rates of infection</w:t>
      </w:r>
      <w:r w:rsidR="00516A3F" w:rsidRPr="00822777">
        <w:rPr>
          <w:rFonts w:ascii="Arial" w:hAnsi="Arial" w:cs="Arial"/>
          <w:b/>
          <w:sz w:val="24"/>
          <w:szCs w:val="24"/>
        </w:rPr>
        <w:t>.</w:t>
      </w:r>
    </w:p>
    <w:p w:rsidR="00FB599B" w:rsidRPr="00822777" w:rsidRDefault="00FB599B" w:rsidP="00516A3F">
      <w:pPr>
        <w:spacing w:after="0"/>
        <w:jc w:val="both"/>
        <w:rPr>
          <w:rFonts w:ascii="Arial" w:hAnsi="Arial" w:cs="Arial"/>
          <w:sz w:val="24"/>
          <w:szCs w:val="24"/>
        </w:rPr>
      </w:pPr>
    </w:p>
    <w:p w:rsidR="008B20CF" w:rsidRDefault="00516A3F" w:rsidP="00516A3F">
      <w:pPr>
        <w:spacing w:after="0"/>
        <w:jc w:val="both"/>
        <w:rPr>
          <w:rFonts w:ascii="Arial" w:hAnsi="Arial" w:cs="Arial"/>
          <w:sz w:val="24"/>
          <w:szCs w:val="24"/>
        </w:rPr>
      </w:pPr>
      <w:r w:rsidRPr="00822777">
        <w:rPr>
          <w:rFonts w:ascii="Arial" w:hAnsi="Arial" w:cs="Arial"/>
          <w:sz w:val="24"/>
          <w:szCs w:val="24"/>
        </w:rPr>
        <w:t xml:space="preserve">This will be achieved through continuing and determined focus on improving clinical practices, antimicrobial prescribing and the environment of care, and by continually improving the knowledge of our staff so that they can achieve excellent standards of infection prevention practice. </w:t>
      </w:r>
    </w:p>
    <w:p w:rsidR="00F02B86" w:rsidRDefault="00F02B86" w:rsidP="00516A3F">
      <w:pPr>
        <w:spacing w:after="0"/>
        <w:jc w:val="both"/>
        <w:rPr>
          <w:rFonts w:ascii="Arial" w:hAnsi="Arial" w:cs="Arial"/>
          <w:sz w:val="24"/>
          <w:szCs w:val="24"/>
        </w:rPr>
      </w:pPr>
    </w:p>
    <w:p w:rsidR="00516A3F" w:rsidRPr="00822777" w:rsidRDefault="00BE31CE" w:rsidP="00516A3F">
      <w:pPr>
        <w:spacing w:after="0"/>
        <w:jc w:val="both"/>
        <w:rPr>
          <w:rFonts w:ascii="Arial" w:hAnsi="Arial" w:cs="Arial"/>
          <w:sz w:val="24"/>
          <w:szCs w:val="24"/>
        </w:rPr>
      </w:pPr>
      <w:r w:rsidRPr="00822777">
        <w:rPr>
          <w:rFonts w:ascii="Arial" w:hAnsi="Arial" w:cs="Arial"/>
          <w:sz w:val="24"/>
          <w:szCs w:val="24"/>
        </w:rPr>
        <w:t>This improvement plan</w:t>
      </w:r>
      <w:r w:rsidR="00516A3F" w:rsidRPr="00822777">
        <w:rPr>
          <w:rFonts w:ascii="Arial" w:hAnsi="Arial" w:cs="Arial"/>
          <w:sz w:val="24"/>
          <w:szCs w:val="24"/>
        </w:rPr>
        <w:t xml:space="preserve"> </w:t>
      </w:r>
      <w:r w:rsidR="0006786C" w:rsidRPr="00822777">
        <w:rPr>
          <w:rFonts w:ascii="Arial" w:hAnsi="Arial" w:cs="Arial"/>
          <w:sz w:val="24"/>
          <w:szCs w:val="24"/>
        </w:rPr>
        <w:t xml:space="preserve">supports delivery of the </w:t>
      </w:r>
      <w:r w:rsidR="00531067">
        <w:rPr>
          <w:rFonts w:ascii="Arial" w:hAnsi="Arial" w:cs="Arial"/>
          <w:sz w:val="24"/>
          <w:szCs w:val="24"/>
        </w:rPr>
        <w:t>WAHT</w:t>
      </w:r>
      <w:r w:rsidR="0006786C" w:rsidRPr="00822777">
        <w:rPr>
          <w:rFonts w:ascii="Arial" w:hAnsi="Arial" w:cs="Arial"/>
          <w:sz w:val="24"/>
          <w:szCs w:val="24"/>
        </w:rPr>
        <w:t xml:space="preserve"> </w:t>
      </w:r>
      <w:r w:rsidR="00F02B86">
        <w:rPr>
          <w:rFonts w:ascii="Arial" w:hAnsi="Arial" w:cs="Arial"/>
          <w:sz w:val="24"/>
          <w:szCs w:val="24"/>
        </w:rPr>
        <w:t>Quality Improvement Strategy and plan 2019-20</w:t>
      </w:r>
      <w:r w:rsidR="0006786C" w:rsidRPr="00822777">
        <w:rPr>
          <w:rFonts w:ascii="Arial" w:hAnsi="Arial" w:cs="Arial"/>
          <w:sz w:val="24"/>
          <w:szCs w:val="24"/>
        </w:rPr>
        <w:t xml:space="preserve">. It </w:t>
      </w:r>
      <w:r w:rsidR="00516A3F" w:rsidRPr="00822777">
        <w:rPr>
          <w:rFonts w:ascii="Arial" w:hAnsi="Arial" w:cs="Arial"/>
          <w:sz w:val="24"/>
          <w:szCs w:val="24"/>
        </w:rPr>
        <w:t xml:space="preserve">sets out </w:t>
      </w:r>
      <w:r w:rsidR="0006786C" w:rsidRPr="00822777">
        <w:rPr>
          <w:rFonts w:ascii="Arial" w:hAnsi="Arial" w:cs="Arial"/>
          <w:sz w:val="24"/>
          <w:szCs w:val="24"/>
        </w:rPr>
        <w:t>the</w:t>
      </w:r>
      <w:r w:rsidR="005F7285" w:rsidRPr="00822777">
        <w:rPr>
          <w:rFonts w:ascii="Arial" w:hAnsi="Arial" w:cs="Arial"/>
          <w:sz w:val="24"/>
          <w:szCs w:val="24"/>
        </w:rPr>
        <w:t xml:space="preserve"> objectives and </w:t>
      </w:r>
      <w:r w:rsidR="00516A3F" w:rsidRPr="00822777">
        <w:rPr>
          <w:rFonts w:ascii="Arial" w:hAnsi="Arial" w:cs="Arial"/>
          <w:sz w:val="24"/>
          <w:szCs w:val="24"/>
        </w:rPr>
        <w:t xml:space="preserve">actions that will be taken </w:t>
      </w:r>
      <w:r w:rsidR="00D2012D" w:rsidRPr="00822777">
        <w:rPr>
          <w:rFonts w:ascii="Arial" w:hAnsi="Arial" w:cs="Arial"/>
          <w:sz w:val="24"/>
          <w:szCs w:val="24"/>
        </w:rPr>
        <w:t xml:space="preserve">across </w:t>
      </w:r>
      <w:r w:rsidR="00531067">
        <w:rPr>
          <w:rFonts w:ascii="Arial" w:hAnsi="Arial" w:cs="Arial"/>
          <w:sz w:val="24"/>
          <w:szCs w:val="24"/>
        </w:rPr>
        <w:t>WAHT</w:t>
      </w:r>
      <w:r w:rsidR="00D2012D" w:rsidRPr="00822777">
        <w:rPr>
          <w:rFonts w:ascii="Arial" w:hAnsi="Arial" w:cs="Arial"/>
          <w:sz w:val="24"/>
          <w:szCs w:val="24"/>
        </w:rPr>
        <w:t xml:space="preserve"> </w:t>
      </w:r>
      <w:r w:rsidR="00516A3F" w:rsidRPr="00822777">
        <w:rPr>
          <w:rFonts w:ascii="Arial" w:hAnsi="Arial" w:cs="Arial"/>
          <w:sz w:val="24"/>
          <w:szCs w:val="24"/>
        </w:rPr>
        <w:t>to achieve our ambition</w:t>
      </w:r>
      <w:r w:rsidR="0006786C" w:rsidRPr="00822777">
        <w:rPr>
          <w:rFonts w:ascii="Arial" w:hAnsi="Arial" w:cs="Arial"/>
          <w:sz w:val="24"/>
          <w:szCs w:val="24"/>
        </w:rPr>
        <w:t xml:space="preserve"> to be one of the best organizations in the UK for our rates of infection</w:t>
      </w:r>
      <w:r w:rsidR="00AD2783">
        <w:rPr>
          <w:rFonts w:ascii="Arial" w:hAnsi="Arial" w:cs="Arial"/>
          <w:sz w:val="24"/>
          <w:szCs w:val="24"/>
        </w:rPr>
        <w:t xml:space="preserve">, and to ensure compliance with </w:t>
      </w:r>
      <w:r w:rsidR="00DA5043">
        <w:rPr>
          <w:rFonts w:ascii="Arial" w:hAnsi="Arial" w:cs="Arial"/>
          <w:sz w:val="24"/>
          <w:szCs w:val="24"/>
        </w:rPr>
        <w:t xml:space="preserve">Care Quality Commission Standards </w:t>
      </w:r>
      <w:r w:rsidR="00AD2783">
        <w:rPr>
          <w:rFonts w:ascii="Arial" w:hAnsi="Arial" w:cs="Arial"/>
          <w:sz w:val="24"/>
          <w:szCs w:val="24"/>
        </w:rPr>
        <w:t xml:space="preserve">and the </w:t>
      </w:r>
      <w:r w:rsidR="00DA5043">
        <w:rPr>
          <w:rFonts w:ascii="Arial" w:hAnsi="Arial" w:cs="Arial"/>
          <w:sz w:val="24"/>
          <w:szCs w:val="24"/>
        </w:rPr>
        <w:t xml:space="preserve">Hygiene </w:t>
      </w:r>
      <w:r w:rsidR="00AD2783">
        <w:rPr>
          <w:rFonts w:ascii="Arial" w:hAnsi="Arial" w:cs="Arial"/>
          <w:sz w:val="24"/>
          <w:szCs w:val="24"/>
        </w:rPr>
        <w:t>Code</w:t>
      </w:r>
      <w:r w:rsidR="00DA5043">
        <w:rPr>
          <w:rFonts w:ascii="Arial" w:hAnsi="Arial" w:cs="Arial"/>
          <w:sz w:val="24"/>
          <w:szCs w:val="24"/>
        </w:rPr>
        <w:t xml:space="preserve"> (2015)</w:t>
      </w:r>
      <w:r w:rsidR="00516A3F" w:rsidRPr="00822777">
        <w:rPr>
          <w:rFonts w:ascii="Arial" w:hAnsi="Arial" w:cs="Arial"/>
          <w:sz w:val="24"/>
          <w:szCs w:val="24"/>
        </w:rPr>
        <w:t xml:space="preserve">. </w:t>
      </w:r>
    </w:p>
    <w:p w:rsidR="00B044C6" w:rsidRPr="00822777" w:rsidRDefault="00B044C6" w:rsidP="00516A3F">
      <w:pPr>
        <w:spacing w:after="0"/>
        <w:jc w:val="both"/>
        <w:rPr>
          <w:rFonts w:ascii="Arial" w:hAnsi="Arial" w:cs="Arial"/>
          <w:sz w:val="24"/>
          <w:szCs w:val="24"/>
        </w:rPr>
      </w:pPr>
    </w:p>
    <w:p w:rsidR="005168BA" w:rsidRDefault="005168BA" w:rsidP="005168BA">
      <w:pPr>
        <w:spacing w:after="0"/>
        <w:jc w:val="center"/>
        <w:rPr>
          <w:rFonts w:ascii="Arial" w:hAnsi="Arial" w:cs="Arial"/>
          <w:b/>
          <w:sz w:val="24"/>
          <w:szCs w:val="24"/>
        </w:rPr>
      </w:pPr>
    </w:p>
    <w:p w:rsidR="005168BA" w:rsidRPr="00A1406D" w:rsidRDefault="00531067" w:rsidP="005168BA">
      <w:pPr>
        <w:spacing w:after="0"/>
        <w:rPr>
          <w:rFonts w:ascii="Arial" w:hAnsi="Arial" w:cs="Arial"/>
          <w:b/>
          <w:sz w:val="24"/>
          <w:szCs w:val="24"/>
          <w:u w:val="single"/>
        </w:rPr>
      </w:pPr>
      <w:r>
        <w:rPr>
          <w:rFonts w:ascii="Arial" w:hAnsi="Arial" w:cs="Arial"/>
          <w:b/>
          <w:sz w:val="24"/>
          <w:szCs w:val="24"/>
          <w:u w:val="single"/>
        </w:rPr>
        <w:t>WAHT</w:t>
      </w:r>
      <w:r w:rsidR="005168BA" w:rsidRPr="00A1406D">
        <w:rPr>
          <w:rFonts w:ascii="Arial" w:hAnsi="Arial" w:cs="Arial"/>
          <w:b/>
          <w:sz w:val="24"/>
          <w:szCs w:val="24"/>
          <w:u w:val="single"/>
        </w:rPr>
        <w:t xml:space="preserve"> Infection Prevention Priority Aims 201</w:t>
      </w:r>
      <w:r w:rsidR="008B3FE6">
        <w:rPr>
          <w:rFonts w:ascii="Arial" w:hAnsi="Arial" w:cs="Arial"/>
          <w:b/>
          <w:sz w:val="24"/>
          <w:szCs w:val="24"/>
          <w:u w:val="single"/>
        </w:rPr>
        <w:t>9-20</w:t>
      </w:r>
    </w:p>
    <w:p w:rsidR="005168BA" w:rsidRDefault="005168BA" w:rsidP="005168BA">
      <w:pPr>
        <w:spacing w:after="0"/>
        <w:rPr>
          <w:rFonts w:ascii="Arial" w:hAnsi="Arial" w:cs="Arial"/>
          <w:sz w:val="24"/>
          <w:szCs w:val="24"/>
        </w:rPr>
      </w:pPr>
    </w:p>
    <w:p w:rsidR="005168BA" w:rsidRPr="00067223" w:rsidRDefault="00906CEE" w:rsidP="005168BA">
      <w:pPr>
        <w:spacing w:after="0"/>
        <w:rPr>
          <w:rFonts w:ascii="Arial" w:hAnsi="Arial" w:cs="Arial"/>
          <w:sz w:val="24"/>
          <w:szCs w:val="24"/>
        </w:rPr>
      </w:pPr>
      <w:r>
        <w:rPr>
          <w:rFonts w:ascii="Arial" w:hAnsi="Arial" w:cs="Arial"/>
          <w:sz w:val="24"/>
          <w:szCs w:val="24"/>
        </w:rPr>
        <w:t>In 201</w:t>
      </w:r>
      <w:r w:rsidR="008B3FE6">
        <w:rPr>
          <w:rFonts w:ascii="Arial" w:hAnsi="Arial" w:cs="Arial"/>
          <w:sz w:val="24"/>
          <w:szCs w:val="24"/>
        </w:rPr>
        <w:t>9-20</w:t>
      </w:r>
      <w:r w:rsidR="005168BA" w:rsidRPr="00067223">
        <w:rPr>
          <w:rFonts w:ascii="Arial" w:hAnsi="Arial" w:cs="Arial"/>
          <w:sz w:val="24"/>
          <w:szCs w:val="24"/>
        </w:rPr>
        <w:t xml:space="preserve"> </w:t>
      </w:r>
      <w:r w:rsidR="00531067">
        <w:rPr>
          <w:rFonts w:ascii="Arial" w:hAnsi="Arial" w:cs="Arial"/>
          <w:sz w:val="24"/>
          <w:szCs w:val="24"/>
        </w:rPr>
        <w:t>WAHT</w:t>
      </w:r>
      <w:r w:rsidR="005168BA" w:rsidRPr="00067223">
        <w:rPr>
          <w:rFonts w:ascii="Arial" w:hAnsi="Arial" w:cs="Arial"/>
          <w:sz w:val="24"/>
          <w:szCs w:val="24"/>
        </w:rPr>
        <w:t xml:space="preserve"> will;</w:t>
      </w:r>
    </w:p>
    <w:p w:rsidR="001431ED" w:rsidRPr="009B314B" w:rsidRDefault="001431ED" w:rsidP="00BD5435">
      <w:pPr>
        <w:numPr>
          <w:ilvl w:val="0"/>
          <w:numId w:val="9"/>
        </w:numPr>
        <w:spacing w:after="0"/>
        <w:jc w:val="both"/>
        <w:rPr>
          <w:rFonts w:ascii="Arial" w:hAnsi="Arial" w:cs="Arial"/>
          <w:sz w:val="24"/>
          <w:szCs w:val="24"/>
        </w:rPr>
      </w:pPr>
      <w:r>
        <w:rPr>
          <w:rFonts w:ascii="Arial" w:hAnsi="Arial" w:cs="Arial"/>
          <w:sz w:val="24"/>
          <w:szCs w:val="24"/>
        </w:rPr>
        <w:t>Strengthen governance and assurance in relation to infection prevention across the Trust</w:t>
      </w:r>
      <w:r w:rsidR="00516CF4">
        <w:rPr>
          <w:rFonts w:ascii="Arial" w:hAnsi="Arial" w:cs="Arial"/>
          <w:sz w:val="24"/>
          <w:szCs w:val="24"/>
        </w:rPr>
        <w:t xml:space="preserve">, to demonstrate compliance with the </w:t>
      </w:r>
      <w:r w:rsidR="00516CF4" w:rsidRPr="00BC5DE4">
        <w:rPr>
          <w:rFonts w:ascii="Arial" w:hAnsi="Arial" w:cs="Arial"/>
          <w:i/>
          <w:sz w:val="24"/>
          <w:szCs w:val="24"/>
        </w:rPr>
        <w:t>Code of Practice on the prevention and control of infection and related guidance</w:t>
      </w:r>
      <w:r w:rsidR="00516CF4">
        <w:rPr>
          <w:rFonts w:ascii="Arial" w:hAnsi="Arial" w:cs="Arial"/>
          <w:sz w:val="24"/>
          <w:szCs w:val="24"/>
        </w:rPr>
        <w:t xml:space="preserve"> </w:t>
      </w:r>
      <w:r w:rsidR="00516CF4" w:rsidRPr="00BC5DE4">
        <w:rPr>
          <w:rFonts w:ascii="Arial" w:hAnsi="Arial" w:cs="Arial"/>
          <w:i/>
          <w:sz w:val="24"/>
          <w:szCs w:val="24"/>
        </w:rPr>
        <w:t xml:space="preserve">(2015) </w:t>
      </w:r>
      <w:r w:rsidR="00CD72AE">
        <w:rPr>
          <w:rFonts w:ascii="Arial" w:hAnsi="Arial" w:cs="Arial"/>
          <w:sz w:val="24"/>
          <w:szCs w:val="24"/>
        </w:rPr>
        <w:t xml:space="preserve">- </w:t>
      </w:r>
      <w:r w:rsidR="00516CF4">
        <w:rPr>
          <w:rFonts w:ascii="Arial" w:hAnsi="Arial" w:cs="Arial"/>
          <w:sz w:val="24"/>
          <w:szCs w:val="24"/>
        </w:rPr>
        <w:t>‘the Hygiene Code’</w:t>
      </w:r>
      <w:r>
        <w:rPr>
          <w:rFonts w:ascii="Arial" w:hAnsi="Arial" w:cs="Arial"/>
          <w:sz w:val="24"/>
          <w:szCs w:val="24"/>
        </w:rPr>
        <w:t xml:space="preserve">.  </w:t>
      </w:r>
    </w:p>
    <w:p w:rsidR="005168BA" w:rsidRDefault="005168BA" w:rsidP="00BD5435">
      <w:pPr>
        <w:numPr>
          <w:ilvl w:val="0"/>
          <w:numId w:val="9"/>
        </w:numPr>
        <w:spacing w:after="0"/>
        <w:rPr>
          <w:rFonts w:ascii="Arial" w:hAnsi="Arial" w:cs="Arial"/>
          <w:sz w:val="24"/>
          <w:szCs w:val="24"/>
        </w:rPr>
      </w:pPr>
      <w:r w:rsidRPr="00067223">
        <w:rPr>
          <w:rFonts w:ascii="Arial" w:hAnsi="Arial" w:cs="Arial"/>
          <w:sz w:val="24"/>
          <w:szCs w:val="24"/>
        </w:rPr>
        <w:t>Achieve national improvement targets for healthcare-associated infections</w:t>
      </w:r>
      <w:r w:rsidR="005E2FA4">
        <w:rPr>
          <w:rFonts w:ascii="Arial" w:hAnsi="Arial" w:cs="Arial"/>
          <w:sz w:val="24"/>
          <w:szCs w:val="24"/>
        </w:rPr>
        <w:t xml:space="preserve"> and </w:t>
      </w:r>
      <w:r w:rsidRPr="00067223">
        <w:rPr>
          <w:rFonts w:ascii="Arial" w:hAnsi="Arial" w:cs="Arial"/>
          <w:sz w:val="24"/>
          <w:szCs w:val="24"/>
        </w:rPr>
        <w:t>antimicrobial prescribing</w:t>
      </w:r>
      <w:r w:rsidR="005E2FA4">
        <w:rPr>
          <w:rFonts w:ascii="Arial" w:hAnsi="Arial" w:cs="Arial"/>
          <w:sz w:val="24"/>
          <w:szCs w:val="24"/>
        </w:rPr>
        <w:t>, with the ambition to improve beyond these targets</w:t>
      </w:r>
      <w:r>
        <w:rPr>
          <w:rFonts w:ascii="Arial" w:hAnsi="Arial" w:cs="Arial"/>
          <w:sz w:val="24"/>
          <w:szCs w:val="24"/>
        </w:rPr>
        <w:t xml:space="preserve">. </w:t>
      </w:r>
    </w:p>
    <w:p w:rsidR="005168BA" w:rsidRPr="00067223" w:rsidRDefault="005168BA" w:rsidP="00BD5435">
      <w:pPr>
        <w:numPr>
          <w:ilvl w:val="0"/>
          <w:numId w:val="9"/>
        </w:numPr>
        <w:spacing w:after="0"/>
        <w:rPr>
          <w:rFonts w:ascii="Arial" w:hAnsi="Arial" w:cs="Arial"/>
          <w:sz w:val="24"/>
          <w:szCs w:val="24"/>
        </w:rPr>
      </w:pPr>
      <w:r w:rsidRPr="00067223">
        <w:rPr>
          <w:rFonts w:ascii="Arial" w:hAnsi="Arial" w:cs="Arial"/>
          <w:sz w:val="24"/>
          <w:szCs w:val="24"/>
        </w:rPr>
        <w:t xml:space="preserve">Benchmark within the best quartile for surgical site infections monitored through the mandatory surveillance </w:t>
      </w:r>
      <w:proofErr w:type="spellStart"/>
      <w:r w:rsidRPr="00067223">
        <w:rPr>
          <w:rFonts w:ascii="Arial" w:hAnsi="Arial" w:cs="Arial"/>
          <w:sz w:val="24"/>
          <w:szCs w:val="24"/>
        </w:rPr>
        <w:t>programme</w:t>
      </w:r>
      <w:proofErr w:type="spellEnd"/>
      <w:r w:rsidRPr="00067223">
        <w:rPr>
          <w:rFonts w:ascii="Arial" w:hAnsi="Arial" w:cs="Arial"/>
          <w:sz w:val="24"/>
          <w:szCs w:val="24"/>
        </w:rPr>
        <w:t xml:space="preserve">. </w:t>
      </w:r>
    </w:p>
    <w:p w:rsidR="001431ED" w:rsidRDefault="006F1377" w:rsidP="00BD5435">
      <w:pPr>
        <w:numPr>
          <w:ilvl w:val="0"/>
          <w:numId w:val="9"/>
        </w:numPr>
        <w:spacing w:after="0"/>
        <w:jc w:val="both"/>
        <w:rPr>
          <w:rFonts w:ascii="Arial" w:hAnsi="Arial" w:cs="Arial"/>
          <w:sz w:val="24"/>
          <w:szCs w:val="24"/>
        </w:rPr>
      </w:pPr>
      <w:r>
        <w:rPr>
          <w:rFonts w:ascii="Arial" w:hAnsi="Arial" w:cs="Arial"/>
          <w:sz w:val="24"/>
          <w:szCs w:val="24"/>
        </w:rPr>
        <w:t xml:space="preserve">Participate in other non-mandatory </w:t>
      </w:r>
      <w:proofErr w:type="spellStart"/>
      <w:r>
        <w:rPr>
          <w:rFonts w:ascii="Arial" w:hAnsi="Arial" w:cs="Arial"/>
          <w:sz w:val="24"/>
          <w:szCs w:val="24"/>
        </w:rPr>
        <w:t>programmes</w:t>
      </w:r>
      <w:proofErr w:type="spellEnd"/>
      <w:r>
        <w:rPr>
          <w:rFonts w:ascii="Arial" w:hAnsi="Arial" w:cs="Arial"/>
          <w:sz w:val="24"/>
          <w:szCs w:val="24"/>
        </w:rPr>
        <w:t xml:space="preserve"> of surveillance in order to benchmark and improve across a range of areas.</w:t>
      </w:r>
    </w:p>
    <w:p w:rsidR="005168BA" w:rsidRDefault="005168BA" w:rsidP="00516A3F">
      <w:pPr>
        <w:spacing w:after="0"/>
        <w:jc w:val="both"/>
        <w:rPr>
          <w:rFonts w:ascii="Arial" w:hAnsi="Arial" w:cs="Arial"/>
          <w:sz w:val="24"/>
          <w:szCs w:val="24"/>
        </w:rPr>
      </w:pPr>
    </w:p>
    <w:p w:rsidR="005E2FA4" w:rsidRDefault="005E2FA4" w:rsidP="00516A3F">
      <w:pPr>
        <w:spacing w:after="0"/>
        <w:jc w:val="both"/>
        <w:rPr>
          <w:rFonts w:ascii="Arial" w:hAnsi="Arial" w:cs="Arial"/>
          <w:sz w:val="24"/>
          <w:szCs w:val="24"/>
        </w:rPr>
      </w:pPr>
    </w:p>
    <w:p w:rsidR="00627DFA" w:rsidRDefault="00627DFA" w:rsidP="00516A3F">
      <w:pPr>
        <w:spacing w:after="0"/>
        <w:jc w:val="both"/>
        <w:rPr>
          <w:rFonts w:ascii="Arial" w:hAnsi="Arial" w:cs="Arial"/>
          <w:sz w:val="24"/>
          <w:szCs w:val="24"/>
        </w:rPr>
      </w:pPr>
    </w:p>
    <w:p w:rsidR="00E02C55" w:rsidRPr="00A1406D" w:rsidRDefault="00A56F41" w:rsidP="00516A3F">
      <w:pPr>
        <w:spacing w:after="0"/>
        <w:jc w:val="center"/>
        <w:rPr>
          <w:rFonts w:ascii="Arial" w:hAnsi="Arial" w:cs="Arial"/>
          <w:b/>
          <w:u w:val="single"/>
        </w:rPr>
      </w:pPr>
      <w:r w:rsidRPr="00A1406D">
        <w:rPr>
          <w:rFonts w:ascii="Arial" w:hAnsi="Arial" w:cs="Arial"/>
          <w:b/>
          <w:u w:val="single"/>
        </w:rPr>
        <w:lastRenderedPageBreak/>
        <w:t xml:space="preserve">Key </w:t>
      </w:r>
      <w:r w:rsidR="00D4203E" w:rsidRPr="00A1406D">
        <w:rPr>
          <w:rFonts w:ascii="Arial" w:hAnsi="Arial" w:cs="Arial"/>
          <w:b/>
          <w:u w:val="single"/>
        </w:rPr>
        <w:t xml:space="preserve">Issues </w:t>
      </w:r>
      <w:r w:rsidRPr="00A1406D">
        <w:rPr>
          <w:rFonts w:ascii="Arial" w:hAnsi="Arial" w:cs="Arial"/>
          <w:b/>
          <w:u w:val="single"/>
        </w:rPr>
        <w:t xml:space="preserve">and </w:t>
      </w:r>
      <w:r w:rsidR="00A1406D">
        <w:rPr>
          <w:rFonts w:ascii="Arial" w:hAnsi="Arial" w:cs="Arial"/>
          <w:b/>
          <w:u w:val="single"/>
        </w:rPr>
        <w:t>Elements</w:t>
      </w:r>
      <w:r w:rsidRPr="00A1406D">
        <w:rPr>
          <w:rFonts w:ascii="Arial" w:hAnsi="Arial" w:cs="Arial"/>
          <w:b/>
          <w:u w:val="single"/>
        </w:rPr>
        <w:t xml:space="preserve"> </w:t>
      </w:r>
      <w:r w:rsidR="00A1406D">
        <w:rPr>
          <w:rFonts w:ascii="Arial" w:hAnsi="Arial" w:cs="Arial"/>
          <w:b/>
          <w:u w:val="single"/>
        </w:rPr>
        <w:t>for</w:t>
      </w:r>
      <w:r w:rsidRPr="00A1406D">
        <w:rPr>
          <w:rFonts w:ascii="Arial" w:hAnsi="Arial" w:cs="Arial"/>
          <w:b/>
          <w:u w:val="single"/>
        </w:rPr>
        <w:t xml:space="preserve"> Focus</w:t>
      </w:r>
    </w:p>
    <w:p w:rsidR="007D1FDE" w:rsidRDefault="000E7029" w:rsidP="00516A3F">
      <w:pPr>
        <w:spacing w:after="0"/>
        <w:jc w:val="center"/>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5680" behindDoc="0" locked="0" layoutInCell="1" allowOverlap="1">
                <wp:simplePos x="0" y="0"/>
                <wp:positionH relativeFrom="column">
                  <wp:posOffset>-320040</wp:posOffset>
                </wp:positionH>
                <wp:positionV relativeFrom="paragraph">
                  <wp:posOffset>73025</wp:posOffset>
                </wp:positionV>
                <wp:extent cx="2657475" cy="6231255"/>
                <wp:effectExtent l="13335" t="6350" r="5715" b="1079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6231255"/>
                        </a:xfrm>
                        <a:prstGeom prst="rect">
                          <a:avLst/>
                        </a:prstGeom>
                        <a:solidFill>
                          <a:srgbClr val="FFFFFF"/>
                        </a:solidFill>
                        <a:ln w="9525">
                          <a:solidFill>
                            <a:srgbClr val="000000"/>
                          </a:solidFill>
                          <a:miter lim="800000"/>
                          <a:headEnd/>
                          <a:tailEnd/>
                        </a:ln>
                      </wps:spPr>
                      <wps:txbx>
                        <w:txbxContent>
                          <w:p w:rsidR="00B038D3" w:rsidRDefault="00B038D3" w:rsidP="007D1FDE">
                            <w:pPr>
                              <w:jc w:val="center"/>
                              <w:rPr>
                                <w:rFonts w:ascii="Arial" w:hAnsi="Arial" w:cs="Arial"/>
                                <w:b/>
                              </w:rPr>
                            </w:pPr>
                            <w:r>
                              <w:rPr>
                                <w:rFonts w:ascii="Arial" w:hAnsi="Arial" w:cs="Arial"/>
                                <w:b/>
                              </w:rPr>
                              <w:t xml:space="preserve">Focus: </w:t>
                            </w:r>
                            <w:r w:rsidRPr="00AC65B2">
                              <w:rPr>
                                <w:rFonts w:ascii="Arial" w:hAnsi="Arial" w:cs="Arial"/>
                                <w:b/>
                              </w:rPr>
                              <w:t>Infections</w:t>
                            </w:r>
                          </w:p>
                          <w:p w:rsidR="00B038D3" w:rsidRDefault="00B038D3" w:rsidP="00BD5435">
                            <w:pPr>
                              <w:pStyle w:val="ListParagraph"/>
                              <w:numPr>
                                <w:ilvl w:val="0"/>
                                <w:numId w:val="1"/>
                              </w:numPr>
                            </w:pPr>
                            <w:r w:rsidRPr="00AC65B2">
                              <w:rPr>
                                <w:i/>
                              </w:rPr>
                              <w:t>Clostridium difficile</w:t>
                            </w:r>
                            <w:r>
                              <w:t xml:space="preserve"> infection</w:t>
                            </w:r>
                          </w:p>
                          <w:p w:rsidR="00B038D3" w:rsidRDefault="00B038D3" w:rsidP="007D1FDE">
                            <w:pPr>
                              <w:spacing w:after="0"/>
                            </w:pPr>
                          </w:p>
                          <w:p w:rsidR="00B038D3" w:rsidRDefault="00B038D3" w:rsidP="00BD5435">
                            <w:pPr>
                              <w:pStyle w:val="ListParagraph"/>
                              <w:numPr>
                                <w:ilvl w:val="0"/>
                                <w:numId w:val="1"/>
                              </w:numPr>
                            </w:pPr>
                            <w:r w:rsidRPr="00AC65B2">
                              <w:rPr>
                                <w:i/>
                              </w:rPr>
                              <w:t>Staphylococcus aureus</w:t>
                            </w:r>
                            <w:r>
                              <w:t xml:space="preserve"> bacteraemia, including MRSA</w:t>
                            </w:r>
                          </w:p>
                          <w:p w:rsidR="00B038D3" w:rsidRDefault="00B038D3" w:rsidP="00792065">
                            <w:pPr>
                              <w:pStyle w:val="ListParagraph"/>
                            </w:pPr>
                          </w:p>
                          <w:p w:rsidR="00B038D3" w:rsidRDefault="00B038D3" w:rsidP="00BD5435">
                            <w:pPr>
                              <w:pStyle w:val="ListParagraph"/>
                              <w:numPr>
                                <w:ilvl w:val="0"/>
                                <w:numId w:val="1"/>
                              </w:numPr>
                            </w:pPr>
                            <w:r>
                              <w:t>E coli</w:t>
                            </w:r>
                            <w:r w:rsidR="00657EA0">
                              <w:t xml:space="preserve"> and other gram-negative</w:t>
                            </w:r>
                            <w:r>
                              <w:t xml:space="preserve"> bacteraemia</w:t>
                            </w:r>
                          </w:p>
                          <w:p w:rsidR="00B038D3" w:rsidRDefault="00B038D3" w:rsidP="007D1FDE">
                            <w:pPr>
                              <w:pStyle w:val="ListParagraph"/>
                            </w:pPr>
                          </w:p>
                          <w:p w:rsidR="00B038D3" w:rsidRDefault="00B038D3" w:rsidP="00BD5435">
                            <w:pPr>
                              <w:pStyle w:val="ListParagraph"/>
                              <w:numPr>
                                <w:ilvl w:val="0"/>
                                <w:numId w:val="1"/>
                              </w:numPr>
                            </w:pPr>
                            <w:r>
                              <w:t>Tuberculosis, Influenza &amp; other vaccine preventable diseases</w:t>
                            </w:r>
                          </w:p>
                          <w:p w:rsidR="00B038D3" w:rsidRDefault="00B038D3" w:rsidP="007D1FDE">
                            <w:pPr>
                              <w:pStyle w:val="ListParagraph"/>
                            </w:pPr>
                          </w:p>
                          <w:p w:rsidR="00B038D3" w:rsidRDefault="00B038D3" w:rsidP="00BD5435">
                            <w:pPr>
                              <w:pStyle w:val="ListParagraph"/>
                              <w:numPr>
                                <w:ilvl w:val="0"/>
                                <w:numId w:val="1"/>
                              </w:numPr>
                            </w:pPr>
                            <w:r>
                              <w:t xml:space="preserve">Multi-Drug Resistant Organisms, including Vancomycin Resistant Enterococci and </w:t>
                            </w:r>
                            <w:proofErr w:type="spellStart"/>
                            <w:r>
                              <w:t>Carbapenemase</w:t>
                            </w:r>
                            <w:proofErr w:type="spellEnd"/>
                            <w:r>
                              <w:t xml:space="preserve"> Producing </w:t>
                            </w:r>
                            <w:proofErr w:type="spellStart"/>
                            <w:r>
                              <w:t>Enterobacteriaceae</w:t>
                            </w:r>
                            <w:proofErr w:type="spellEnd"/>
                            <w:r>
                              <w:t xml:space="preserve"> </w:t>
                            </w:r>
                          </w:p>
                          <w:p w:rsidR="00B038D3" w:rsidRDefault="00B038D3" w:rsidP="007D1FDE">
                            <w:pPr>
                              <w:pStyle w:val="ListParagraph"/>
                            </w:pPr>
                          </w:p>
                          <w:p w:rsidR="00B038D3" w:rsidRDefault="00B038D3" w:rsidP="00BD5435">
                            <w:pPr>
                              <w:pStyle w:val="ListParagraph"/>
                              <w:numPr>
                                <w:ilvl w:val="0"/>
                                <w:numId w:val="1"/>
                              </w:numPr>
                            </w:pPr>
                            <w:r>
                              <w:t>Surgical site infections</w:t>
                            </w:r>
                          </w:p>
                          <w:p w:rsidR="00B038D3" w:rsidRDefault="00B038D3" w:rsidP="007D1FDE">
                            <w:pPr>
                              <w:pStyle w:val="ListParagraph"/>
                            </w:pPr>
                          </w:p>
                          <w:p w:rsidR="00B038D3" w:rsidRDefault="00B038D3" w:rsidP="00BD5435">
                            <w:pPr>
                              <w:pStyle w:val="ListParagraph"/>
                              <w:numPr>
                                <w:ilvl w:val="0"/>
                                <w:numId w:val="1"/>
                              </w:numPr>
                            </w:pPr>
                            <w:r>
                              <w:t>Urinary Tract infections</w:t>
                            </w:r>
                            <w:r w:rsidR="00505FCF">
                              <w:t>, including those</w:t>
                            </w:r>
                            <w:r>
                              <w:t xml:space="preserve"> related to urinary catheters</w:t>
                            </w:r>
                          </w:p>
                          <w:p w:rsidR="00B038D3" w:rsidRDefault="00B038D3" w:rsidP="007D1FDE">
                            <w:pPr>
                              <w:pStyle w:val="ListParagraph"/>
                            </w:pPr>
                          </w:p>
                          <w:p w:rsidR="00B038D3" w:rsidRDefault="00B038D3" w:rsidP="00BD5435">
                            <w:pPr>
                              <w:pStyle w:val="ListParagraph"/>
                              <w:numPr>
                                <w:ilvl w:val="0"/>
                                <w:numId w:val="1"/>
                              </w:numPr>
                            </w:pPr>
                            <w:r w:rsidRPr="00EB5018">
                              <w:rPr>
                                <w:i/>
                              </w:rPr>
                              <w:t>Pseudomonas aeruginosa</w:t>
                            </w:r>
                            <w:r>
                              <w:t xml:space="preserve"> in augmented care</w:t>
                            </w:r>
                          </w:p>
                          <w:p w:rsidR="00B038D3" w:rsidRDefault="00B038D3" w:rsidP="007D1FDE">
                            <w:pPr>
                              <w:pStyle w:val="ListParagraph"/>
                            </w:pPr>
                          </w:p>
                          <w:p w:rsidR="00B038D3" w:rsidRDefault="00B038D3" w:rsidP="00BD5435">
                            <w:pPr>
                              <w:pStyle w:val="ListParagraph"/>
                              <w:numPr>
                                <w:ilvl w:val="0"/>
                                <w:numId w:val="1"/>
                              </w:numPr>
                            </w:pPr>
                            <w:r>
                              <w:t>Preparedness for Ebola, MERS,</w:t>
                            </w:r>
                            <w:r w:rsidR="00992280">
                              <w:t xml:space="preserve"> Plague</w:t>
                            </w:r>
                            <w:r>
                              <w:t xml:space="preserve"> and other novel </w:t>
                            </w:r>
                            <w:r w:rsidR="00992280">
                              <w:t xml:space="preserve">or emerging </w:t>
                            </w:r>
                            <w:r>
                              <w:t>infections</w:t>
                            </w:r>
                          </w:p>
                          <w:p w:rsidR="00B038D3" w:rsidRDefault="00B038D3" w:rsidP="00DC1617">
                            <w:pPr>
                              <w:pStyle w:val="ListParagraph"/>
                            </w:pPr>
                          </w:p>
                          <w:p w:rsidR="00B038D3" w:rsidRPr="00AC65B2" w:rsidRDefault="00B038D3" w:rsidP="00BD5435">
                            <w:pPr>
                              <w:pStyle w:val="ListParagraph"/>
                              <w:numPr>
                                <w:ilvl w:val="0"/>
                                <w:numId w:val="1"/>
                              </w:numPr>
                            </w:pPr>
                            <w:r>
                              <w:t xml:space="preserve">Norovirus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5.75pt;width:209.25pt;height:490.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">
                <v:textbox>
                  <w:txbxContent>
                    <w:p w:rsidR="00B038D3" w:rsidRDefault="00B038D3" w:rsidP="007D1FDE">
                      <w:pPr>
                        <w:jc w:val="center"/>
                        <w:rPr>
                          <w:rFonts w:ascii="Arial" w:hAnsi="Arial" w:cs="Arial"/>
                          <w:b/>
                        </w:rPr>
                      </w:pPr>
                      <w:r>
                        <w:rPr>
                          <w:rFonts w:ascii="Arial" w:hAnsi="Arial" w:cs="Arial"/>
                          <w:b/>
                        </w:rPr>
                        <w:t xml:space="preserve">Focus: </w:t>
                      </w:r>
                      <w:r w:rsidRPr="00AC65B2">
                        <w:rPr>
                          <w:rFonts w:ascii="Arial" w:hAnsi="Arial" w:cs="Arial"/>
                          <w:b/>
                        </w:rPr>
                        <w:t>Infections</w:t>
                      </w:r>
                    </w:p>
                    <w:p w:rsidR="00B038D3" w:rsidRDefault="00B038D3" w:rsidP="00BD5435">
                      <w:pPr>
                        <w:pStyle w:val="ListParagraph"/>
                        <w:numPr>
                          <w:ilvl w:val="0"/>
                          <w:numId w:val="1"/>
                        </w:numPr>
                      </w:pPr>
                      <w:r w:rsidRPr="00AC65B2">
                        <w:rPr>
                          <w:i/>
                        </w:rPr>
                        <w:t>Clostridium difficile</w:t>
                      </w:r>
                      <w:r>
                        <w:t xml:space="preserve"> infection</w:t>
                      </w:r>
                    </w:p>
                    <w:p w:rsidR="00B038D3" w:rsidRDefault="00B038D3" w:rsidP="007D1FDE">
                      <w:pPr>
                        <w:spacing w:after="0"/>
                      </w:pPr>
                    </w:p>
                    <w:p w:rsidR="00B038D3" w:rsidRDefault="00B038D3" w:rsidP="00BD5435">
                      <w:pPr>
                        <w:pStyle w:val="ListParagraph"/>
                        <w:numPr>
                          <w:ilvl w:val="0"/>
                          <w:numId w:val="1"/>
                        </w:numPr>
                      </w:pPr>
                      <w:r w:rsidRPr="00AC65B2">
                        <w:rPr>
                          <w:i/>
                        </w:rPr>
                        <w:t>Staphylococcus aureus</w:t>
                      </w:r>
                      <w:r>
                        <w:t xml:space="preserve"> bacteraemia, including MRSA</w:t>
                      </w:r>
                    </w:p>
                    <w:p w:rsidR="00B038D3" w:rsidRDefault="00B038D3" w:rsidP="00792065">
                      <w:pPr>
                        <w:pStyle w:val="ListParagraph"/>
                      </w:pPr>
                    </w:p>
                    <w:p w:rsidR="00B038D3" w:rsidRDefault="00B038D3" w:rsidP="00BD5435">
                      <w:pPr>
                        <w:pStyle w:val="ListParagraph"/>
                        <w:numPr>
                          <w:ilvl w:val="0"/>
                          <w:numId w:val="1"/>
                        </w:numPr>
                      </w:pPr>
                      <w:r>
                        <w:t>E coli</w:t>
                      </w:r>
                      <w:r w:rsidR="00657EA0">
                        <w:t xml:space="preserve"> and other gram-negative</w:t>
                      </w:r>
                      <w:r>
                        <w:t xml:space="preserve"> bacteraemia</w:t>
                      </w:r>
                    </w:p>
                    <w:p w:rsidR="00B038D3" w:rsidRDefault="00B038D3" w:rsidP="007D1FDE">
                      <w:pPr>
                        <w:pStyle w:val="ListParagraph"/>
                      </w:pPr>
                    </w:p>
                    <w:p w:rsidR="00B038D3" w:rsidRDefault="00B038D3" w:rsidP="00BD5435">
                      <w:pPr>
                        <w:pStyle w:val="ListParagraph"/>
                        <w:numPr>
                          <w:ilvl w:val="0"/>
                          <w:numId w:val="1"/>
                        </w:numPr>
                      </w:pPr>
                      <w:r>
                        <w:t>Tuberculosis, Influenza &amp; other vaccine preventable diseases</w:t>
                      </w:r>
                    </w:p>
                    <w:p w:rsidR="00B038D3" w:rsidRDefault="00B038D3" w:rsidP="007D1FDE">
                      <w:pPr>
                        <w:pStyle w:val="ListParagraph"/>
                      </w:pPr>
                    </w:p>
                    <w:p w:rsidR="00B038D3" w:rsidRDefault="00B038D3" w:rsidP="00BD5435">
                      <w:pPr>
                        <w:pStyle w:val="ListParagraph"/>
                        <w:numPr>
                          <w:ilvl w:val="0"/>
                          <w:numId w:val="1"/>
                        </w:numPr>
                      </w:pPr>
                      <w:r>
                        <w:t xml:space="preserve">Multi-Drug Resistant Organisms, including Vancomycin Resistant Enterococci and Carbapenemase Producing Enterobacteriaceae </w:t>
                      </w:r>
                    </w:p>
                    <w:p w:rsidR="00B038D3" w:rsidRDefault="00B038D3" w:rsidP="007D1FDE">
                      <w:pPr>
                        <w:pStyle w:val="ListParagraph"/>
                      </w:pPr>
                    </w:p>
                    <w:p w:rsidR="00B038D3" w:rsidRDefault="00B038D3" w:rsidP="00BD5435">
                      <w:pPr>
                        <w:pStyle w:val="ListParagraph"/>
                        <w:numPr>
                          <w:ilvl w:val="0"/>
                          <w:numId w:val="1"/>
                        </w:numPr>
                      </w:pPr>
                      <w:r>
                        <w:t>Surgical site infections</w:t>
                      </w:r>
                    </w:p>
                    <w:p w:rsidR="00B038D3" w:rsidRDefault="00B038D3" w:rsidP="007D1FDE">
                      <w:pPr>
                        <w:pStyle w:val="ListParagraph"/>
                      </w:pPr>
                    </w:p>
                    <w:p w:rsidR="00B038D3" w:rsidRDefault="00B038D3" w:rsidP="00BD5435">
                      <w:pPr>
                        <w:pStyle w:val="ListParagraph"/>
                        <w:numPr>
                          <w:ilvl w:val="0"/>
                          <w:numId w:val="1"/>
                        </w:numPr>
                      </w:pPr>
                      <w:r>
                        <w:t>Urinary Tract infections</w:t>
                      </w:r>
                      <w:r w:rsidR="00505FCF">
                        <w:t>, including those</w:t>
                      </w:r>
                      <w:r>
                        <w:t xml:space="preserve"> related to urinary catheters</w:t>
                      </w:r>
                    </w:p>
                    <w:p w:rsidR="00B038D3" w:rsidRDefault="00B038D3" w:rsidP="007D1FDE">
                      <w:pPr>
                        <w:pStyle w:val="ListParagraph"/>
                      </w:pPr>
                    </w:p>
                    <w:p w:rsidR="00B038D3" w:rsidRDefault="00B038D3" w:rsidP="00BD5435">
                      <w:pPr>
                        <w:pStyle w:val="ListParagraph"/>
                        <w:numPr>
                          <w:ilvl w:val="0"/>
                          <w:numId w:val="1"/>
                        </w:numPr>
                      </w:pPr>
                      <w:r w:rsidRPr="00EB5018">
                        <w:rPr>
                          <w:i/>
                        </w:rPr>
                        <w:t>Pseudomonas aeruginosa</w:t>
                      </w:r>
                      <w:r>
                        <w:t xml:space="preserve"> in augmented care</w:t>
                      </w:r>
                    </w:p>
                    <w:p w:rsidR="00B038D3" w:rsidRDefault="00B038D3" w:rsidP="007D1FDE">
                      <w:pPr>
                        <w:pStyle w:val="ListParagraph"/>
                      </w:pPr>
                    </w:p>
                    <w:p w:rsidR="00B038D3" w:rsidRDefault="00B038D3" w:rsidP="00BD5435">
                      <w:pPr>
                        <w:pStyle w:val="ListParagraph"/>
                        <w:numPr>
                          <w:ilvl w:val="0"/>
                          <w:numId w:val="1"/>
                        </w:numPr>
                      </w:pPr>
                      <w:r>
                        <w:t>Preparedness for Ebola, MERS,</w:t>
                      </w:r>
                      <w:r w:rsidR="00992280">
                        <w:t xml:space="preserve"> Plague</w:t>
                      </w:r>
                      <w:r>
                        <w:t xml:space="preserve"> and other novel </w:t>
                      </w:r>
                      <w:r w:rsidR="00992280">
                        <w:t xml:space="preserve">or emerging </w:t>
                      </w:r>
                      <w:r>
                        <w:t>infections</w:t>
                      </w:r>
                    </w:p>
                    <w:p w:rsidR="00B038D3" w:rsidRDefault="00B038D3" w:rsidP="00DC1617">
                      <w:pPr>
                        <w:pStyle w:val="ListParagraph"/>
                      </w:pPr>
                    </w:p>
                    <w:p w:rsidR="00B038D3" w:rsidRPr="00AC65B2" w:rsidRDefault="00B038D3" w:rsidP="00BD5435">
                      <w:pPr>
                        <w:pStyle w:val="ListParagraph"/>
                        <w:numPr>
                          <w:ilvl w:val="0"/>
                          <w:numId w:val="1"/>
                        </w:numPr>
                      </w:pPr>
                      <w:r>
                        <w:t xml:space="preserve">Norovirus </w:t>
                      </w: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6412865</wp:posOffset>
                </wp:positionH>
                <wp:positionV relativeFrom="paragraph">
                  <wp:posOffset>133350</wp:posOffset>
                </wp:positionV>
                <wp:extent cx="3086735" cy="6170930"/>
                <wp:effectExtent l="12065" t="9525" r="6350"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6170930"/>
                        </a:xfrm>
                        <a:prstGeom prst="rect">
                          <a:avLst/>
                        </a:prstGeom>
                        <a:solidFill>
                          <a:srgbClr val="FFFFFF"/>
                        </a:solidFill>
                        <a:ln w="9525">
                          <a:solidFill>
                            <a:srgbClr val="000000"/>
                          </a:solidFill>
                          <a:miter lim="800000"/>
                          <a:headEnd/>
                          <a:tailEnd/>
                        </a:ln>
                      </wps:spPr>
                      <wps:txbx>
                        <w:txbxContent>
                          <w:p w:rsidR="00B038D3" w:rsidRDefault="00B038D3" w:rsidP="007D1FDE">
                            <w:pPr>
                              <w:spacing w:after="0" w:line="240" w:lineRule="auto"/>
                              <w:jc w:val="center"/>
                              <w:rPr>
                                <w:rFonts w:ascii="Arial" w:hAnsi="Arial" w:cs="Arial"/>
                                <w:b/>
                              </w:rPr>
                            </w:pPr>
                            <w:r>
                              <w:rPr>
                                <w:rFonts w:ascii="Arial" w:hAnsi="Arial" w:cs="Arial"/>
                                <w:b/>
                              </w:rPr>
                              <w:t>Drivers:</w:t>
                            </w:r>
                          </w:p>
                          <w:p w:rsidR="00B038D3" w:rsidRDefault="00B038D3" w:rsidP="007D1FDE">
                            <w:pPr>
                              <w:spacing w:after="0" w:line="240" w:lineRule="auto"/>
                              <w:jc w:val="center"/>
                              <w:rPr>
                                <w:rFonts w:ascii="Arial" w:hAnsi="Arial" w:cs="Arial"/>
                                <w:b/>
                              </w:rPr>
                            </w:pPr>
                            <w:r w:rsidRPr="00CF4D7D">
                              <w:rPr>
                                <w:rFonts w:ascii="Arial" w:hAnsi="Arial" w:cs="Arial"/>
                                <w:b/>
                              </w:rPr>
                              <w:t>Guidance</w:t>
                            </w:r>
                            <w:r>
                              <w:rPr>
                                <w:rFonts w:ascii="Arial" w:hAnsi="Arial" w:cs="Arial"/>
                                <w:b/>
                              </w:rPr>
                              <w:t xml:space="preserve">, </w:t>
                            </w:r>
                            <w:r w:rsidRPr="00CF4D7D">
                              <w:rPr>
                                <w:rFonts w:ascii="Arial" w:hAnsi="Arial" w:cs="Arial"/>
                                <w:b/>
                              </w:rPr>
                              <w:t>Standards</w:t>
                            </w:r>
                            <w:r>
                              <w:rPr>
                                <w:rFonts w:ascii="Arial" w:hAnsi="Arial" w:cs="Arial"/>
                                <w:b/>
                              </w:rPr>
                              <w:t>, Reports</w:t>
                            </w:r>
                          </w:p>
                          <w:p w:rsidR="00B038D3" w:rsidRDefault="00B038D3" w:rsidP="007D1FDE">
                            <w:pPr>
                              <w:spacing w:after="0" w:line="240" w:lineRule="auto"/>
                              <w:jc w:val="center"/>
                              <w:rPr>
                                <w:rFonts w:ascii="Arial" w:hAnsi="Arial" w:cs="Arial"/>
                                <w:b/>
                              </w:rPr>
                            </w:pPr>
                          </w:p>
                          <w:p w:rsidR="00E93669" w:rsidRDefault="00E93669" w:rsidP="00BD5435">
                            <w:pPr>
                              <w:pStyle w:val="ListParagraph"/>
                              <w:numPr>
                                <w:ilvl w:val="0"/>
                                <w:numId w:val="2"/>
                              </w:numPr>
                              <w:rPr>
                                <w:sz w:val="22"/>
                                <w:szCs w:val="22"/>
                              </w:rPr>
                            </w:pPr>
                            <w:r>
                              <w:rPr>
                                <w:sz w:val="22"/>
                                <w:szCs w:val="22"/>
                              </w:rPr>
                              <w:t>Patient feedback</w:t>
                            </w:r>
                          </w:p>
                          <w:p w:rsidR="00E93669" w:rsidRDefault="00E93669" w:rsidP="00D2716B">
                            <w:pPr>
                              <w:pStyle w:val="ListParagraph"/>
                              <w:ind w:left="0"/>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Learning from incidents and outbreaks</w:t>
                            </w:r>
                          </w:p>
                          <w:p w:rsidR="00B038D3" w:rsidRPr="00C43AFC" w:rsidRDefault="00B038D3" w:rsidP="003E0F27">
                            <w:pPr>
                              <w:pStyle w:val="ListParagraph"/>
                              <w:ind w:left="0"/>
                              <w:rPr>
                                <w:sz w:val="22"/>
                                <w:szCs w:val="22"/>
                              </w:rPr>
                            </w:pPr>
                          </w:p>
                          <w:p w:rsidR="00B038D3" w:rsidRPr="00C43AFC" w:rsidRDefault="00AF662C" w:rsidP="00BD5435">
                            <w:pPr>
                              <w:pStyle w:val="ListParagraph"/>
                              <w:numPr>
                                <w:ilvl w:val="0"/>
                                <w:numId w:val="2"/>
                              </w:numPr>
                              <w:rPr>
                                <w:sz w:val="22"/>
                                <w:szCs w:val="22"/>
                              </w:rPr>
                            </w:pPr>
                            <w:r>
                              <w:rPr>
                                <w:sz w:val="22"/>
                                <w:szCs w:val="22"/>
                              </w:rPr>
                              <w:t>CQC Standards, and the Hygiene Code (2015</w:t>
                            </w:r>
                            <w:r w:rsidR="00B038D3" w:rsidRPr="00C43AFC">
                              <w:rPr>
                                <w:sz w:val="22"/>
                                <w:szCs w:val="22"/>
                              </w:rPr>
                              <w:t>)</w:t>
                            </w:r>
                          </w:p>
                          <w:p w:rsidR="00B038D3" w:rsidRPr="00C43AFC" w:rsidRDefault="00B038D3" w:rsidP="007D1FDE">
                            <w:pPr>
                              <w:pStyle w:val="ListParagraph"/>
                              <w:rPr>
                                <w:sz w:val="22"/>
                                <w:szCs w:val="22"/>
                              </w:rPr>
                            </w:pPr>
                          </w:p>
                          <w:p w:rsidR="00B038D3" w:rsidRPr="00C43AFC" w:rsidRDefault="00AF662C" w:rsidP="00BD5435">
                            <w:pPr>
                              <w:pStyle w:val="ListParagraph"/>
                              <w:numPr>
                                <w:ilvl w:val="0"/>
                                <w:numId w:val="2"/>
                              </w:numPr>
                              <w:rPr>
                                <w:sz w:val="22"/>
                                <w:szCs w:val="22"/>
                              </w:rPr>
                            </w:pPr>
                            <w:r>
                              <w:rPr>
                                <w:sz w:val="22"/>
                                <w:szCs w:val="22"/>
                              </w:rPr>
                              <w:t xml:space="preserve">National </w:t>
                            </w:r>
                            <w:r w:rsidR="00B038D3" w:rsidRPr="00C43AFC">
                              <w:rPr>
                                <w:sz w:val="22"/>
                                <w:szCs w:val="22"/>
                              </w:rPr>
                              <w:t>guidance on MRSA &amp; CPE prevention, TB, Influenza</w:t>
                            </w:r>
                          </w:p>
                          <w:p w:rsidR="00B038D3" w:rsidRPr="00C43AFC" w:rsidRDefault="00B038D3" w:rsidP="007D1FDE">
                            <w:pPr>
                              <w:pStyle w:val="ListParagraph"/>
                              <w:rPr>
                                <w:sz w:val="22"/>
                                <w:szCs w:val="22"/>
                              </w:rPr>
                            </w:pPr>
                          </w:p>
                          <w:p w:rsidR="00985A95" w:rsidRDefault="00985A95" w:rsidP="00BD5435">
                            <w:pPr>
                              <w:pStyle w:val="ListParagraph"/>
                              <w:numPr>
                                <w:ilvl w:val="0"/>
                                <w:numId w:val="2"/>
                              </w:numPr>
                              <w:rPr>
                                <w:sz w:val="22"/>
                                <w:szCs w:val="22"/>
                              </w:rPr>
                            </w:pPr>
                            <w:r>
                              <w:rPr>
                                <w:sz w:val="22"/>
                                <w:szCs w:val="22"/>
                              </w:rPr>
                              <w:t>National guidance on infection prevention practices: epic3</w:t>
                            </w:r>
                          </w:p>
                          <w:p w:rsidR="00985A95" w:rsidRDefault="00985A95" w:rsidP="00985A95">
                            <w:pPr>
                              <w:pStyle w:val="ListParagraph"/>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 xml:space="preserve">NICE </w:t>
                            </w:r>
                            <w:r w:rsidR="00106FBD">
                              <w:rPr>
                                <w:sz w:val="22"/>
                                <w:szCs w:val="22"/>
                              </w:rPr>
                              <w:t>Quality Standard 113 (2016)</w:t>
                            </w:r>
                            <w:r w:rsidR="005919EE">
                              <w:rPr>
                                <w:sz w:val="22"/>
                                <w:szCs w:val="22"/>
                              </w:rPr>
                              <w:t xml:space="preserve">, </w:t>
                            </w:r>
                            <w:r w:rsidR="00BE1156">
                              <w:rPr>
                                <w:sz w:val="22"/>
                                <w:szCs w:val="22"/>
                              </w:rPr>
                              <w:t>Q</w:t>
                            </w:r>
                            <w:r w:rsidR="005919EE">
                              <w:rPr>
                                <w:sz w:val="22"/>
                                <w:szCs w:val="22"/>
                              </w:rPr>
                              <w:t>uality Standard 49 (2013)</w:t>
                            </w:r>
                            <w:r w:rsidR="00BE1156">
                              <w:rPr>
                                <w:sz w:val="22"/>
                                <w:szCs w:val="22"/>
                              </w:rPr>
                              <w:t xml:space="preserve"> and Quality Standard 61 (2014)</w:t>
                            </w:r>
                          </w:p>
                          <w:p w:rsidR="00B038D3" w:rsidRPr="00C43AFC" w:rsidRDefault="00B038D3" w:rsidP="007D1FDE">
                            <w:pPr>
                              <w:pStyle w:val="ListParagraph"/>
                              <w:rPr>
                                <w:sz w:val="22"/>
                                <w:szCs w:val="22"/>
                              </w:rPr>
                            </w:pPr>
                          </w:p>
                          <w:p w:rsidR="00B038D3" w:rsidRDefault="00B038D3" w:rsidP="00BD5435">
                            <w:pPr>
                              <w:pStyle w:val="ListParagraph"/>
                              <w:numPr>
                                <w:ilvl w:val="0"/>
                                <w:numId w:val="2"/>
                              </w:numPr>
                              <w:rPr>
                                <w:sz w:val="22"/>
                                <w:szCs w:val="22"/>
                              </w:rPr>
                            </w:pPr>
                            <w:r w:rsidRPr="00AF662C">
                              <w:rPr>
                                <w:sz w:val="22"/>
                                <w:szCs w:val="22"/>
                              </w:rPr>
                              <w:t xml:space="preserve">UK Five-Year Antimicrobial Resistance </w:t>
                            </w:r>
                            <w:r w:rsidR="007C026C">
                              <w:rPr>
                                <w:sz w:val="22"/>
                                <w:szCs w:val="22"/>
                              </w:rPr>
                              <w:t xml:space="preserve">Action Plan </w:t>
                            </w:r>
                            <w:r w:rsidRPr="00AF662C">
                              <w:rPr>
                                <w:sz w:val="22"/>
                                <w:szCs w:val="22"/>
                              </w:rPr>
                              <w:t>(20</w:t>
                            </w:r>
                            <w:r w:rsidR="007C026C">
                              <w:rPr>
                                <w:sz w:val="22"/>
                                <w:szCs w:val="22"/>
                              </w:rPr>
                              <w:t>19-2024</w:t>
                            </w:r>
                            <w:r w:rsidRPr="00AF662C">
                              <w:rPr>
                                <w:sz w:val="22"/>
                                <w:szCs w:val="22"/>
                              </w:rPr>
                              <w:t xml:space="preserve">) </w:t>
                            </w:r>
                          </w:p>
                          <w:p w:rsidR="00AF662C" w:rsidRDefault="00AF662C" w:rsidP="00AF662C">
                            <w:pPr>
                              <w:pStyle w:val="ListParagraph"/>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National Standards for Cleaning (200</w:t>
                            </w:r>
                            <w:r w:rsidR="002A21F8">
                              <w:rPr>
                                <w:sz w:val="22"/>
                                <w:szCs w:val="22"/>
                              </w:rPr>
                              <w:t>7</w:t>
                            </w:r>
                            <w:r w:rsidRPr="00C43AFC">
                              <w:rPr>
                                <w:sz w:val="22"/>
                                <w:szCs w:val="22"/>
                              </w:rPr>
                              <w:t xml:space="preserve">) </w:t>
                            </w:r>
                            <w:r w:rsidR="002A21F8">
                              <w:rPr>
                                <w:sz w:val="22"/>
                                <w:szCs w:val="22"/>
                              </w:rPr>
                              <w:t>and PAS5748 (2014)</w:t>
                            </w:r>
                          </w:p>
                          <w:p w:rsidR="00B038D3" w:rsidRPr="00C43AFC" w:rsidRDefault="00B038D3" w:rsidP="00405B0D">
                            <w:pPr>
                              <w:pStyle w:val="ListParagraph"/>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Safer Sharps legislation</w:t>
                            </w:r>
                            <w:r w:rsidR="00BE1156">
                              <w:rPr>
                                <w:sz w:val="22"/>
                                <w:szCs w:val="22"/>
                              </w:rPr>
                              <w:t xml:space="preserve">, </w:t>
                            </w:r>
                            <w:proofErr w:type="spellStart"/>
                            <w:r w:rsidR="00BE1156">
                              <w:rPr>
                                <w:sz w:val="22"/>
                                <w:szCs w:val="22"/>
                              </w:rPr>
                              <w:t>H&amp;SaW</w:t>
                            </w:r>
                            <w:proofErr w:type="spellEnd"/>
                            <w:r w:rsidR="00BE1156">
                              <w:rPr>
                                <w:sz w:val="22"/>
                                <w:szCs w:val="22"/>
                              </w:rPr>
                              <w:t xml:space="preserve"> Act</w:t>
                            </w:r>
                          </w:p>
                          <w:p w:rsidR="00B038D3" w:rsidRPr="00C43AFC" w:rsidRDefault="00B038D3" w:rsidP="007D1FDE">
                            <w:pPr>
                              <w:pStyle w:val="ListParagraph"/>
                              <w:rPr>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504.95pt;margin-top:10.5pt;width:243.05pt;height:48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">
                <v:textbox>
                  <w:txbxContent>
                    <w:p w:rsidR="00B038D3" w:rsidRDefault="00B038D3" w:rsidP="007D1FDE">
                      <w:pPr>
                        <w:spacing w:after="0" w:line="240" w:lineRule="auto"/>
                        <w:jc w:val="center"/>
                        <w:rPr>
                          <w:rFonts w:ascii="Arial" w:hAnsi="Arial" w:cs="Arial"/>
                          <w:b/>
                        </w:rPr>
                      </w:pPr>
                      <w:r>
                        <w:rPr>
                          <w:rFonts w:ascii="Arial" w:hAnsi="Arial" w:cs="Arial"/>
                          <w:b/>
                        </w:rPr>
                        <w:t>Drivers:</w:t>
                      </w:r>
                    </w:p>
                    <w:p w:rsidR="00B038D3" w:rsidRDefault="00B038D3" w:rsidP="007D1FDE">
                      <w:pPr>
                        <w:spacing w:after="0" w:line="240" w:lineRule="auto"/>
                        <w:jc w:val="center"/>
                        <w:rPr>
                          <w:rFonts w:ascii="Arial" w:hAnsi="Arial" w:cs="Arial"/>
                          <w:b/>
                        </w:rPr>
                      </w:pPr>
                      <w:r w:rsidRPr="00CF4D7D">
                        <w:rPr>
                          <w:rFonts w:ascii="Arial" w:hAnsi="Arial" w:cs="Arial"/>
                          <w:b/>
                        </w:rPr>
                        <w:t>Guidance</w:t>
                      </w:r>
                      <w:r>
                        <w:rPr>
                          <w:rFonts w:ascii="Arial" w:hAnsi="Arial" w:cs="Arial"/>
                          <w:b/>
                        </w:rPr>
                        <w:t xml:space="preserve">, </w:t>
                      </w:r>
                      <w:r w:rsidRPr="00CF4D7D">
                        <w:rPr>
                          <w:rFonts w:ascii="Arial" w:hAnsi="Arial" w:cs="Arial"/>
                          <w:b/>
                        </w:rPr>
                        <w:t>Standards</w:t>
                      </w:r>
                      <w:r>
                        <w:rPr>
                          <w:rFonts w:ascii="Arial" w:hAnsi="Arial" w:cs="Arial"/>
                          <w:b/>
                        </w:rPr>
                        <w:t>, Reports</w:t>
                      </w:r>
                    </w:p>
                    <w:p w:rsidR="00B038D3" w:rsidRDefault="00B038D3" w:rsidP="007D1FDE">
                      <w:pPr>
                        <w:spacing w:after="0" w:line="240" w:lineRule="auto"/>
                        <w:jc w:val="center"/>
                        <w:rPr>
                          <w:rFonts w:ascii="Arial" w:hAnsi="Arial" w:cs="Arial"/>
                          <w:b/>
                        </w:rPr>
                      </w:pPr>
                    </w:p>
                    <w:p w:rsidR="00E93669" w:rsidRDefault="00E93669" w:rsidP="00BD5435">
                      <w:pPr>
                        <w:pStyle w:val="ListParagraph"/>
                        <w:numPr>
                          <w:ilvl w:val="0"/>
                          <w:numId w:val="2"/>
                        </w:numPr>
                        <w:rPr>
                          <w:sz w:val="22"/>
                          <w:szCs w:val="22"/>
                        </w:rPr>
                      </w:pPr>
                      <w:r>
                        <w:rPr>
                          <w:sz w:val="22"/>
                          <w:szCs w:val="22"/>
                        </w:rPr>
                        <w:t>Patient feedback</w:t>
                      </w:r>
                    </w:p>
                    <w:p w:rsidR="00E93669" w:rsidRDefault="00E93669" w:rsidP="00D2716B">
                      <w:pPr>
                        <w:pStyle w:val="ListParagraph"/>
                        <w:ind w:left="0"/>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Learning from incidents and outbreaks</w:t>
                      </w:r>
                    </w:p>
                    <w:p w:rsidR="00B038D3" w:rsidRPr="00C43AFC" w:rsidRDefault="00B038D3" w:rsidP="003E0F27">
                      <w:pPr>
                        <w:pStyle w:val="ListParagraph"/>
                        <w:ind w:left="0"/>
                        <w:rPr>
                          <w:sz w:val="22"/>
                          <w:szCs w:val="22"/>
                        </w:rPr>
                      </w:pPr>
                    </w:p>
                    <w:p w:rsidR="00B038D3" w:rsidRPr="00C43AFC" w:rsidRDefault="00AF662C" w:rsidP="00BD5435">
                      <w:pPr>
                        <w:pStyle w:val="ListParagraph"/>
                        <w:numPr>
                          <w:ilvl w:val="0"/>
                          <w:numId w:val="2"/>
                        </w:numPr>
                        <w:rPr>
                          <w:sz w:val="22"/>
                          <w:szCs w:val="22"/>
                        </w:rPr>
                      </w:pPr>
                      <w:r>
                        <w:rPr>
                          <w:sz w:val="22"/>
                          <w:szCs w:val="22"/>
                        </w:rPr>
                        <w:t>CQC Standards, and the Hygiene Code (2015</w:t>
                      </w:r>
                      <w:r w:rsidR="00B038D3" w:rsidRPr="00C43AFC">
                        <w:rPr>
                          <w:sz w:val="22"/>
                          <w:szCs w:val="22"/>
                        </w:rPr>
                        <w:t>)</w:t>
                      </w:r>
                    </w:p>
                    <w:p w:rsidR="00B038D3" w:rsidRPr="00C43AFC" w:rsidRDefault="00B038D3" w:rsidP="007D1FDE">
                      <w:pPr>
                        <w:pStyle w:val="ListParagraph"/>
                        <w:rPr>
                          <w:sz w:val="22"/>
                          <w:szCs w:val="22"/>
                        </w:rPr>
                      </w:pPr>
                    </w:p>
                    <w:p w:rsidR="00B038D3" w:rsidRPr="00C43AFC" w:rsidRDefault="00AF662C" w:rsidP="00BD5435">
                      <w:pPr>
                        <w:pStyle w:val="ListParagraph"/>
                        <w:numPr>
                          <w:ilvl w:val="0"/>
                          <w:numId w:val="2"/>
                        </w:numPr>
                        <w:rPr>
                          <w:sz w:val="22"/>
                          <w:szCs w:val="22"/>
                        </w:rPr>
                      </w:pPr>
                      <w:r>
                        <w:rPr>
                          <w:sz w:val="22"/>
                          <w:szCs w:val="22"/>
                        </w:rPr>
                        <w:t xml:space="preserve">National </w:t>
                      </w:r>
                      <w:r w:rsidR="00B038D3" w:rsidRPr="00C43AFC">
                        <w:rPr>
                          <w:sz w:val="22"/>
                          <w:szCs w:val="22"/>
                        </w:rPr>
                        <w:t>guidance on MRSA &amp; CPE prevention, TB, Influenza</w:t>
                      </w:r>
                    </w:p>
                    <w:p w:rsidR="00B038D3" w:rsidRPr="00C43AFC" w:rsidRDefault="00B038D3" w:rsidP="007D1FDE">
                      <w:pPr>
                        <w:pStyle w:val="ListParagraph"/>
                        <w:rPr>
                          <w:sz w:val="22"/>
                          <w:szCs w:val="22"/>
                        </w:rPr>
                      </w:pPr>
                    </w:p>
                    <w:p w:rsidR="00985A95" w:rsidRDefault="00985A95" w:rsidP="00BD5435">
                      <w:pPr>
                        <w:pStyle w:val="ListParagraph"/>
                        <w:numPr>
                          <w:ilvl w:val="0"/>
                          <w:numId w:val="2"/>
                        </w:numPr>
                        <w:rPr>
                          <w:sz w:val="22"/>
                          <w:szCs w:val="22"/>
                        </w:rPr>
                      </w:pPr>
                      <w:r>
                        <w:rPr>
                          <w:sz w:val="22"/>
                          <w:szCs w:val="22"/>
                        </w:rPr>
                        <w:t>National guidance on infection prevention practices: epic3</w:t>
                      </w:r>
                    </w:p>
                    <w:p w:rsidR="00985A95" w:rsidRDefault="00985A95" w:rsidP="00985A95">
                      <w:pPr>
                        <w:pStyle w:val="ListParagraph"/>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 xml:space="preserve">NICE </w:t>
                      </w:r>
                      <w:r w:rsidR="00106FBD">
                        <w:rPr>
                          <w:sz w:val="22"/>
                          <w:szCs w:val="22"/>
                        </w:rPr>
                        <w:t>Quality Standard 113 (2016)</w:t>
                      </w:r>
                      <w:r w:rsidR="005919EE">
                        <w:rPr>
                          <w:sz w:val="22"/>
                          <w:szCs w:val="22"/>
                        </w:rPr>
                        <w:t xml:space="preserve">, </w:t>
                      </w:r>
                      <w:r w:rsidR="00BE1156">
                        <w:rPr>
                          <w:sz w:val="22"/>
                          <w:szCs w:val="22"/>
                        </w:rPr>
                        <w:t>Q</w:t>
                      </w:r>
                      <w:r w:rsidR="005919EE">
                        <w:rPr>
                          <w:sz w:val="22"/>
                          <w:szCs w:val="22"/>
                        </w:rPr>
                        <w:t>uality Standard 49 (2013)</w:t>
                      </w:r>
                      <w:r w:rsidR="00BE1156">
                        <w:rPr>
                          <w:sz w:val="22"/>
                          <w:szCs w:val="22"/>
                        </w:rPr>
                        <w:t xml:space="preserve"> and Quality Standard 61 (2014)</w:t>
                      </w:r>
                    </w:p>
                    <w:p w:rsidR="00B038D3" w:rsidRPr="00C43AFC" w:rsidRDefault="00B038D3" w:rsidP="007D1FDE">
                      <w:pPr>
                        <w:pStyle w:val="ListParagraph"/>
                        <w:rPr>
                          <w:sz w:val="22"/>
                          <w:szCs w:val="22"/>
                        </w:rPr>
                      </w:pPr>
                    </w:p>
                    <w:p w:rsidR="00B038D3" w:rsidRDefault="00B038D3" w:rsidP="00BD5435">
                      <w:pPr>
                        <w:pStyle w:val="ListParagraph"/>
                        <w:numPr>
                          <w:ilvl w:val="0"/>
                          <w:numId w:val="2"/>
                        </w:numPr>
                        <w:rPr>
                          <w:sz w:val="22"/>
                          <w:szCs w:val="22"/>
                        </w:rPr>
                      </w:pPr>
                      <w:r w:rsidRPr="00AF662C">
                        <w:rPr>
                          <w:sz w:val="22"/>
                          <w:szCs w:val="22"/>
                        </w:rPr>
                        <w:t xml:space="preserve">UK Five-Year Antimicrobial Resistance </w:t>
                      </w:r>
                      <w:r w:rsidR="007C026C">
                        <w:rPr>
                          <w:sz w:val="22"/>
                          <w:szCs w:val="22"/>
                        </w:rPr>
                        <w:t xml:space="preserve">Action Plan </w:t>
                      </w:r>
                      <w:r w:rsidRPr="00AF662C">
                        <w:rPr>
                          <w:sz w:val="22"/>
                          <w:szCs w:val="22"/>
                        </w:rPr>
                        <w:t>(20</w:t>
                      </w:r>
                      <w:r w:rsidR="007C026C">
                        <w:rPr>
                          <w:sz w:val="22"/>
                          <w:szCs w:val="22"/>
                        </w:rPr>
                        <w:t>19-2024</w:t>
                      </w:r>
                      <w:r w:rsidRPr="00AF662C">
                        <w:rPr>
                          <w:sz w:val="22"/>
                          <w:szCs w:val="22"/>
                        </w:rPr>
                        <w:t xml:space="preserve">) </w:t>
                      </w:r>
                    </w:p>
                    <w:p w:rsidR="00AF662C" w:rsidRDefault="00AF662C" w:rsidP="00AF662C">
                      <w:pPr>
                        <w:pStyle w:val="ListParagraph"/>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National Standards for Cleaning (200</w:t>
                      </w:r>
                      <w:r w:rsidR="002A21F8">
                        <w:rPr>
                          <w:sz w:val="22"/>
                          <w:szCs w:val="22"/>
                        </w:rPr>
                        <w:t>7</w:t>
                      </w:r>
                      <w:r w:rsidRPr="00C43AFC">
                        <w:rPr>
                          <w:sz w:val="22"/>
                          <w:szCs w:val="22"/>
                        </w:rPr>
                        <w:t xml:space="preserve">) </w:t>
                      </w:r>
                      <w:r w:rsidR="002A21F8">
                        <w:rPr>
                          <w:sz w:val="22"/>
                          <w:szCs w:val="22"/>
                        </w:rPr>
                        <w:t>and PAS5748 (2014)</w:t>
                      </w:r>
                    </w:p>
                    <w:p w:rsidR="00B038D3" w:rsidRPr="00C43AFC" w:rsidRDefault="00B038D3" w:rsidP="00405B0D">
                      <w:pPr>
                        <w:pStyle w:val="ListParagraph"/>
                        <w:rPr>
                          <w:sz w:val="22"/>
                          <w:szCs w:val="22"/>
                        </w:rPr>
                      </w:pPr>
                    </w:p>
                    <w:p w:rsidR="00B038D3" w:rsidRPr="00C43AFC" w:rsidRDefault="00B038D3" w:rsidP="00BD5435">
                      <w:pPr>
                        <w:pStyle w:val="ListParagraph"/>
                        <w:numPr>
                          <w:ilvl w:val="0"/>
                          <w:numId w:val="2"/>
                        </w:numPr>
                        <w:rPr>
                          <w:sz w:val="22"/>
                          <w:szCs w:val="22"/>
                        </w:rPr>
                      </w:pPr>
                      <w:r w:rsidRPr="00C43AFC">
                        <w:rPr>
                          <w:sz w:val="22"/>
                          <w:szCs w:val="22"/>
                        </w:rPr>
                        <w:t>Safer Sharps legislation</w:t>
                      </w:r>
                      <w:r w:rsidR="00BE1156">
                        <w:rPr>
                          <w:sz w:val="22"/>
                          <w:szCs w:val="22"/>
                        </w:rPr>
                        <w:t>, H&amp;SaW Act</w:t>
                      </w:r>
                    </w:p>
                    <w:p w:rsidR="00B038D3" w:rsidRPr="00C43AFC" w:rsidRDefault="00B038D3" w:rsidP="007D1FDE">
                      <w:pPr>
                        <w:pStyle w:val="ListParagraph"/>
                        <w:rPr>
                          <w:sz w:val="22"/>
                          <w:szCs w:val="22"/>
                        </w:rPr>
                      </w:pPr>
                    </w:p>
                  </w:txbxContent>
                </v:textbox>
              </v:shape>
            </w:pict>
          </mc:Fallback>
        </mc:AlternateContent>
      </w:r>
      <w:r>
        <w:rPr>
          <w:rFonts w:ascii="Arial" w:hAnsi="Arial" w:cs="Arial"/>
          <w:b/>
          <w:noProof/>
          <w:lang w:val="en-GB" w:eastAsia="en-GB"/>
        </w:rPr>
        <mc:AlternateContent>
          <mc:Choice Requires="wps">
            <w:drawing>
              <wp:anchor distT="0" distB="0" distL="114300" distR="114300" simplePos="0" relativeHeight="251656704" behindDoc="0" locked="0" layoutInCell="1" allowOverlap="1">
                <wp:simplePos x="0" y="0"/>
                <wp:positionH relativeFrom="column">
                  <wp:posOffset>2747010</wp:posOffset>
                </wp:positionH>
                <wp:positionV relativeFrom="paragraph">
                  <wp:posOffset>133350</wp:posOffset>
                </wp:positionV>
                <wp:extent cx="3369945" cy="6170930"/>
                <wp:effectExtent l="13335" t="9525" r="7620"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9945" cy="6170930"/>
                        </a:xfrm>
                        <a:prstGeom prst="rect">
                          <a:avLst/>
                        </a:prstGeom>
                        <a:solidFill>
                          <a:srgbClr val="FFFFFF"/>
                        </a:solidFill>
                        <a:ln w="9525">
                          <a:solidFill>
                            <a:srgbClr val="000000"/>
                          </a:solidFill>
                          <a:miter lim="800000"/>
                          <a:headEnd/>
                          <a:tailEnd/>
                        </a:ln>
                      </wps:spPr>
                      <wps:txbx>
                        <w:txbxContent>
                          <w:p w:rsidR="00B038D3" w:rsidRDefault="00B038D3" w:rsidP="007D1FDE">
                            <w:pPr>
                              <w:spacing w:after="0" w:line="240" w:lineRule="auto"/>
                              <w:jc w:val="center"/>
                              <w:rPr>
                                <w:rFonts w:ascii="Arial" w:hAnsi="Arial" w:cs="Arial"/>
                                <w:b/>
                              </w:rPr>
                            </w:pPr>
                            <w:r w:rsidRPr="00B35A6A">
                              <w:rPr>
                                <w:rFonts w:ascii="Arial" w:hAnsi="Arial" w:cs="Arial"/>
                                <w:b/>
                              </w:rPr>
                              <w:t xml:space="preserve">Priority </w:t>
                            </w:r>
                            <w:r>
                              <w:rPr>
                                <w:rFonts w:ascii="Arial" w:hAnsi="Arial" w:cs="Arial"/>
                                <w:b/>
                              </w:rPr>
                              <w:t>Elements</w:t>
                            </w:r>
                            <w:r w:rsidRPr="00B35A6A">
                              <w:rPr>
                                <w:rFonts w:ascii="Arial" w:hAnsi="Arial" w:cs="Arial"/>
                                <w:b/>
                              </w:rPr>
                              <w:t xml:space="preserve"> of Improvement </w:t>
                            </w:r>
                            <w:proofErr w:type="spellStart"/>
                            <w:r w:rsidRPr="00B35A6A">
                              <w:rPr>
                                <w:rFonts w:ascii="Arial" w:hAnsi="Arial" w:cs="Arial"/>
                                <w:b/>
                              </w:rPr>
                              <w:t>Programme</w:t>
                            </w:r>
                            <w:proofErr w:type="spellEnd"/>
                          </w:p>
                          <w:p w:rsidR="00B038D3" w:rsidRDefault="00B038D3" w:rsidP="007D1FDE">
                            <w:pPr>
                              <w:spacing w:after="0" w:line="240" w:lineRule="auto"/>
                              <w:jc w:val="center"/>
                              <w:rPr>
                                <w:rFonts w:ascii="Arial" w:hAnsi="Arial" w:cs="Arial"/>
                                <w:b/>
                              </w:rPr>
                            </w:pPr>
                          </w:p>
                          <w:p w:rsidR="00B038D3" w:rsidRDefault="00B038D3" w:rsidP="00BD5435">
                            <w:pPr>
                              <w:pStyle w:val="ListParagraph"/>
                              <w:numPr>
                                <w:ilvl w:val="0"/>
                                <w:numId w:val="3"/>
                              </w:numPr>
                            </w:pPr>
                            <w:r>
                              <w:t>Hand hygiene</w:t>
                            </w:r>
                            <w:r w:rsidR="00FA0DF3">
                              <w:t xml:space="preserve"> and bare below elbows</w:t>
                            </w:r>
                          </w:p>
                          <w:p w:rsidR="00B038D3" w:rsidRDefault="00B038D3" w:rsidP="00BD5435">
                            <w:pPr>
                              <w:pStyle w:val="ListParagraph"/>
                              <w:numPr>
                                <w:ilvl w:val="0"/>
                                <w:numId w:val="3"/>
                              </w:numPr>
                            </w:pPr>
                            <w:r>
                              <w:t xml:space="preserve">Environmental Cleanliness </w:t>
                            </w:r>
                          </w:p>
                          <w:p w:rsidR="00B038D3" w:rsidRDefault="00B038D3" w:rsidP="00BD5435">
                            <w:pPr>
                              <w:pStyle w:val="ListParagraph"/>
                              <w:numPr>
                                <w:ilvl w:val="0"/>
                                <w:numId w:val="3"/>
                              </w:numPr>
                            </w:pPr>
                            <w:r>
                              <w:t>Decontamination of medical devices</w:t>
                            </w:r>
                          </w:p>
                          <w:p w:rsidR="00657EA0" w:rsidRDefault="00B038D3" w:rsidP="00BD5435">
                            <w:pPr>
                              <w:pStyle w:val="ListParagraph"/>
                              <w:numPr>
                                <w:ilvl w:val="0"/>
                                <w:numId w:val="3"/>
                              </w:numPr>
                            </w:pPr>
                            <w:r>
                              <w:t xml:space="preserve">Prescribing of antimicrobial agents and proton pump inhibitors </w:t>
                            </w:r>
                          </w:p>
                          <w:p w:rsidR="00B038D3" w:rsidRDefault="00B038D3" w:rsidP="00BD5435">
                            <w:pPr>
                              <w:pStyle w:val="ListParagraph"/>
                              <w:numPr>
                                <w:ilvl w:val="0"/>
                                <w:numId w:val="3"/>
                              </w:numPr>
                            </w:pPr>
                            <w:r>
                              <w:t xml:space="preserve">Key standards </w:t>
                            </w:r>
                            <w:r w:rsidR="00657EA0">
                              <w:t>to prevent infection</w:t>
                            </w:r>
                          </w:p>
                          <w:p w:rsidR="00B038D3" w:rsidRDefault="00B038D3" w:rsidP="00BD5435">
                            <w:pPr>
                              <w:pStyle w:val="ListParagraph"/>
                              <w:numPr>
                                <w:ilvl w:val="0"/>
                                <w:numId w:val="3"/>
                              </w:numPr>
                            </w:pPr>
                            <w:r>
                              <w:t>Aseptic non-touch technique</w:t>
                            </w:r>
                          </w:p>
                          <w:p w:rsidR="00B038D3" w:rsidRDefault="00B038D3" w:rsidP="00BD5435">
                            <w:pPr>
                              <w:pStyle w:val="ListParagraph"/>
                              <w:numPr>
                                <w:ilvl w:val="0"/>
                                <w:numId w:val="3"/>
                              </w:numPr>
                            </w:pPr>
                            <w:r>
                              <w:t>Policy development, staff training and competence to support implementation</w:t>
                            </w:r>
                          </w:p>
                          <w:p w:rsidR="00B038D3" w:rsidRDefault="00B038D3" w:rsidP="00BD5435">
                            <w:pPr>
                              <w:pStyle w:val="ListParagraph"/>
                              <w:numPr>
                                <w:ilvl w:val="0"/>
                                <w:numId w:val="3"/>
                              </w:numPr>
                            </w:pPr>
                            <w:r>
                              <w:t>Audit and monitoring of policies, facilities and key practices</w:t>
                            </w:r>
                          </w:p>
                          <w:p w:rsidR="00B038D3" w:rsidRDefault="00B038D3" w:rsidP="00BD5435">
                            <w:pPr>
                              <w:pStyle w:val="ListParagraph"/>
                              <w:numPr>
                                <w:ilvl w:val="0"/>
                                <w:numId w:val="3"/>
                              </w:numPr>
                            </w:pPr>
                            <w:r>
                              <w:t>Sharps safety</w:t>
                            </w:r>
                            <w:r w:rsidR="0000354F">
                              <w:t xml:space="preserve"> &amp; waste management</w:t>
                            </w:r>
                          </w:p>
                          <w:p w:rsidR="00B038D3" w:rsidRDefault="00B038D3" w:rsidP="00BD5435">
                            <w:pPr>
                              <w:pStyle w:val="ListParagraph"/>
                              <w:numPr>
                                <w:ilvl w:val="0"/>
                                <w:numId w:val="3"/>
                              </w:numPr>
                            </w:pPr>
                            <w:r>
                              <w:t>MRSA</w:t>
                            </w:r>
                            <w:r w:rsidR="00657EA0">
                              <w:t xml:space="preserve">, </w:t>
                            </w:r>
                            <w:r>
                              <w:t xml:space="preserve">CPE </w:t>
                            </w:r>
                            <w:r w:rsidR="00657EA0">
                              <w:t xml:space="preserve">and other MDRO </w:t>
                            </w:r>
                            <w:r>
                              <w:t>screening and MRSA decolonisation</w:t>
                            </w:r>
                          </w:p>
                          <w:p w:rsidR="00B038D3" w:rsidRDefault="00B038D3" w:rsidP="00BD5435">
                            <w:pPr>
                              <w:pStyle w:val="ListParagraph"/>
                              <w:numPr>
                                <w:ilvl w:val="0"/>
                                <w:numId w:val="3"/>
                              </w:numPr>
                            </w:pPr>
                            <w:r>
                              <w:t>Implementation of care bundles; specific focus on invasive devices</w:t>
                            </w:r>
                            <w:r w:rsidR="00573A8E">
                              <w:t>, wounds</w:t>
                            </w:r>
                          </w:p>
                          <w:p w:rsidR="00B038D3" w:rsidRDefault="00B038D3" w:rsidP="00BD5435">
                            <w:pPr>
                              <w:pStyle w:val="ListParagraph"/>
                              <w:numPr>
                                <w:ilvl w:val="0"/>
                                <w:numId w:val="3"/>
                              </w:numPr>
                            </w:pPr>
                            <w:r>
                              <w:t>Isolation facilities</w:t>
                            </w:r>
                            <w:r w:rsidR="0082725E">
                              <w:t>, including negative pressure facilities,</w:t>
                            </w:r>
                            <w:r>
                              <w:t xml:space="preserve"> and practices</w:t>
                            </w:r>
                          </w:p>
                          <w:p w:rsidR="00B038D3" w:rsidRDefault="00B038D3" w:rsidP="00BD5435">
                            <w:pPr>
                              <w:pStyle w:val="ListParagraph"/>
                              <w:numPr>
                                <w:ilvl w:val="0"/>
                                <w:numId w:val="3"/>
                              </w:numPr>
                            </w:pPr>
                            <w:r>
                              <w:t>Refurbishment of facilities; fabric of the estate</w:t>
                            </w:r>
                          </w:p>
                          <w:p w:rsidR="00B038D3" w:rsidRDefault="00B038D3" w:rsidP="00BD5435">
                            <w:pPr>
                              <w:pStyle w:val="ListParagraph"/>
                              <w:numPr>
                                <w:ilvl w:val="0"/>
                                <w:numId w:val="3"/>
                              </w:numPr>
                            </w:pPr>
                            <w:r>
                              <w:t>Emergency preparedness for annual threats, and novel/emerging infections</w:t>
                            </w:r>
                          </w:p>
                          <w:p w:rsidR="00B038D3" w:rsidRDefault="00B038D3" w:rsidP="00BD5435">
                            <w:pPr>
                              <w:pStyle w:val="ListParagraph"/>
                              <w:numPr>
                                <w:ilvl w:val="0"/>
                                <w:numId w:val="3"/>
                              </w:numPr>
                            </w:pPr>
                            <w:r>
                              <w:t>Public involvement and information provision for patients, visitors and the public</w:t>
                            </w:r>
                          </w:p>
                          <w:p w:rsidR="00B038D3" w:rsidRDefault="00657EA0" w:rsidP="00BD5435">
                            <w:pPr>
                              <w:pStyle w:val="ListParagraph"/>
                              <w:numPr>
                                <w:ilvl w:val="0"/>
                                <w:numId w:val="3"/>
                              </w:numPr>
                            </w:pPr>
                            <w:r>
                              <w:t>Collaborative working across secondary, p</w:t>
                            </w:r>
                            <w:r w:rsidR="00B038D3">
                              <w:t xml:space="preserve">rimary and community care </w:t>
                            </w:r>
                          </w:p>
                          <w:p w:rsidR="00B038D3" w:rsidRDefault="00B038D3" w:rsidP="00BD5435">
                            <w:pPr>
                              <w:pStyle w:val="ListParagraph"/>
                              <w:numPr>
                                <w:ilvl w:val="0"/>
                                <w:numId w:val="3"/>
                              </w:numPr>
                            </w:pPr>
                            <w:r>
                              <w:t>Research &amp; development opportunities to improve local practices and knowledge</w:t>
                            </w:r>
                          </w:p>
                          <w:p w:rsidR="00B038D3" w:rsidRPr="00B35A6A" w:rsidRDefault="00B038D3" w:rsidP="007D1FDE">
                            <w:pPr>
                              <w:spacing w:after="0" w:line="240" w:lineRule="auto"/>
                              <w:jc w:val="center"/>
                              <w:rPr>
                                <w:rFonts w:ascii="Arial" w:hAnsi="Arial" w:cs="Arial"/>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216.3pt;margin-top:10.5pt;width:265.35pt;height:48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">
                <v:textbox>
                  <w:txbxContent>
                    <w:p w:rsidR="00B038D3" w:rsidRDefault="00B038D3" w:rsidP="007D1FDE">
                      <w:pPr>
                        <w:spacing w:after="0" w:line="240" w:lineRule="auto"/>
                        <w:jc w:val="center"/>
                        <w:rPr>
                          <w:rFonts w:ascii="Arial" w:hAnsi="Arial" w:cs="Arial"/>
                          <w:b/>
                        </w:rPr>
                      </w:pPr>
                      <w:r w:rsidRPr="00B35A6A">
                        <w:rPr>
                          <w:rFonts w:ascii="Arial" w:hAnsi="Arial" w:cs="Arial"/>
                          <w:b/>
                        </w:rPr>
                        <w:t xml:space="preserve">Priority </w:t>
                      </w:r>
                      <w:r>
                        <w:rPr>
                          <w:rFonts w:ascii="Arial" w:hAnsi="Arial" w:cs="Arial"/>
                          <w:b/>
                        </w:rPr>
                        <w:t>Elements</w:t>
                      </w:r>
                      <w:r w:rsidRPr="00B35A6A">
                        <w:rPr>
                          <w:rFonts w:ascii="Arial" w:hAnsi="Arial" w:cs="Arial"/>
                          <w:b/>
                        </w:rPr>
                        <w:t xml:space="preserve"> of Improvement Programme</w:t>
                      </w:r>
                    </w:p>
                    <w:p w:rsidR="00B038D3" w:rsidRDefault="00B038D3" w:rsidP="007D1FDE">
                      <w:pPr>
                        <w:spacing w:after="0" w:line="240" w:lineRule="auto"/>
                        <w:jc w:val="center"/>
                        <w:rPr>
                          <w:rFonts w:ascii="Arial" w:hAnsi="Arial" w:cs="Arial"/>
                          <w:b/>
                        </w:rPr>
                      </w:pPr>
                    </w:p>
                    <w:p w:rsidR="00B038D3" w:rsidRDefault="00B038D3" w:rsidP="00BD5435">
                      <w:pPr>
                        <w:pStyle w:val="ListParagraph"/>
                        <w:numPr>
                          <w:ilvl w:val="0"/>
                          <w:numId w:val="3"/>
                        </w:numPr>
                      </w:pPr>
                      <w:r>
                        <w:t>Hand hygiene</w:t>
                      </w:r>
                      <w:r w:rsidR="00FA0DF3">
                        <w:t xml:space="preserve"> and bare below elbows</w:t>
                      </w:r>
                    </w:p>
                    <w:p w:rsidR="00B038D3" w:rsidRDefault="00B038D3" w:rsidP="00BD5435">
                      <w:pPr>
                        <w:pStyle w:val="ListParagraph"/>
                        <w:numPr>
                          <w:ilvl w:val="0"/>
                          <w:numId w:val="3"/>
                        </w:numPr>
                      </w:pPr>
                      <w:r>
                        <w:t xml:space="preserve">Environmental Cleanliness </w:t>
                      </w:r>
                    </w:p>
                    <w:p w:rsidR="00B038D3" w:rsidRDefault="00B038D3" w:rsidP="00BD5435">
                      <w:pPr>
                        <w:pStyle w:val="ListParagraph"/>
                        <w:numPr>
                          <w:ilvl w:val="0"/>
                          <w:numId w:val="3"/>
                        </w:numPr>
                      </w:pPr>
                      <w:r>
                        <w:t>Decontamination of medical devices</w:t>
                      </w:r>
                    </w:p>
                    <w:p w:rsidR="00657EA0" w:rsidRDefault="00B038D3" w:rsidP="00BD5435">
                      <w:pPr>
                        <w:pStyle w:val="ListParagraph"/>
                        <w:numPr>
                          <w:ilvl w:val="0"/>
                          <w:numId w:val="3"/>
                        </w:numPr>
                      </w:pPr>
                      <w:r>
                        <w:t xml:space="preserve">Prescribing of antimicrobial agents and proton pump inhibitors </w:t>
                      </w:r>
                    </w:p>
                    <w:p w:rsidR="00B038D3" w:rsidRDefault="00B038D3" w:rsidP="00BD5435">
                      <w:pPr>
                        <w:pStyle w:val="ListParagraph"/>
                        <w:numPr>
                          <w:ilvl w:val="0"/>
                          <w:numId w:val="3"/>
                        </w:numPr>
                      </w:pPr>
                      <w:r>
                        <w:t xml:space="preserve">Key standards </w:t>
                      </w:r>
                      <w:r w:rsidR="00657EA0">
                        <w:t>to prevent infection</w:t>
                      </w:r>
                    </w:p>
                    <w:p w:rsidR="00B038D3" w:rsidRDefault="00B038D3" w:rsidP="00BD5435">
                      <w:pPr>
                        <w:pStyle w:val="ListParagraph"/>
                        <w:numPr>
                          <w:ilvl w:val="0"/>
                          <w:numId w:val="3"/>
                        </w:numPr>
                      </w:pPr>
                      <w:r>
                        <w:t>Aseptic non-touch technique</w:t>
                      </w:r>
                    </w:p>
                    <w:p w:rsidR="00B038D3" w:rsidRDefault="00B038D3" w:rsidP="00BD5435">
                      <w:pPr>
                        <w:pStyle w:val="ListParagraph"/>
                        <w:numPr>
                          <w:ilvl w:val="0"/>
                          <w:numId w:val="3"/>
                        </w:numPr>
                      </w:pPr>
                      <w:r>
                        <w:t>Policy development, staff training and competence to support implementation</w:t>
                      </w:r>
                    </w:p>
                    <w:p w:rsidR="00B038D3" w:rsidRDefault="00B038D3" w:rsidP="00BD5435">
                      <w:pPr>
                        <w:pStyle w:val="ListParagraph"/>
                        <w:numPr>
                          <w:ilvl w:val="0"/>
                          <w:numId w:val="3"/>
                        </w:numPr>
                      </w:pPr>
                      <w:r>
                        <w:t>Audit and monitoring of policies, facilities and key practices</w:t>
                      </w:r>
                    </w:p>
                    <w:p w:rsidR="00B038D3" w:rsidRDefault="00B038D3" w:rsidP="00BD5435">
                      <w:pPr>
                        <w:pStyle w:val="ListParagraph"/>
                        <w:numPr>
                          <w:ilvl w:val="0"/>
                          <w:numId w:val="3"/>
                        </w:numPr>
                      </w:pPr>
                      <w:r>
                        <w:t>Sharps safety</w:t>
                      </w:r>
                      <w:r w:rsidR="0000354F">
                        <w:t xml:space="preserve"> &amp; waste management</w:t>
                      </w:r>
                    </w:p>
                    <w:p w:rsidR="00B038D3" w:rsidRDefault="00B038D3" w:rsidP="00BD5435">
                      <w:pPr>
                        <w:pStyle w:val="ListParagraph"/>
                        <w:numPr>
                          <w:ilvl w:val="0"/>
                          <w:numId w:val="3"/>
                        </w:numPr>
                      </w:pPr>
                      <w:r>
                        <w:t>MRSA</w:t>
                      </w:r>
                      <w:r w:rsidR="00657EA0">
                        <w:t xml:space="preserve">, </w:t>
                      </w:r>
                      <w:r>
                        <w:t xml:space="preserve">CPE </w:t>
                      </w:r>
                      <w:r w:rsidR="00657EA0">
                        <w:t xml:space="preserve">and other MDRO </w:t>
                      </w:r>
                      <w:r>
                        <w:t>screening and MRSA decolonisation</w:t>
                      </w:r>
                    </w:p>
                    <w:p w:rsidR="00B038D3" w:rsidRDefault="00B038D3" w:rsidP="00BD5435">
                      <w:pPr>
                        <w:pStyle w:val="ListParagraph"/>
                        <w:numPr>
                          <w:ilvl w:val="0"/>
                          <w:numId w:val="3"/>
                        </w:numPr>
                      </w:pPr>
                      <w:r>
                        <w:t>Implementation of care bundles; specific focus on invasive devices</w:t>
                      </w:r>
                      <w:r w:rsidR="00573A8E">
                        <w:t>, wounds</w:t>
                      </w:r>
                    </w:p>
                    <w:p w:rsidR="00B038D3" w:rsidRDefault="00B038D3" w:rsidP="00BD5435">
                      <w:pPr>
                        <w:pStyle w:val="ListParagraph"/>
                        <w:numPr>
                          <w:ilvl w:val="0"/>
                          <w:numId w:val="3"/>
                        </w:numPr>
                      </w:pPr>
                      <w:r>
                        <w:t>Isolation facilities</w:t>
                      </w:r>
                      <w:r w:rsidR="0082725E">
                        <w:t>, including negative pressure facilities,</w:t>
                      </w:r>
                      <w:r>
                        <w:t xml:space="preserve"> and practices</w:t>
                      </w:r>
                    </w:p>
                    <w:p w:rsidR="00B038D3" w:rsidRDefault="00B038D3" w:rsidP="00BD5435">
                      <w:pPr>
                        <w:pStyle w:val="ListParagraph"/>
                        <w:numPr>
                          <w:ilvl w:val="0"/>
                          <w:numId w:val="3"/>
                        </w:numPr>
                      </w:pPr>
                      <w:r>
                        <w:t>Refurbishment of facilities; fabric of the estate</w:t>
                      </w:r>
                    </w:p>
                    <w:p w:rsidR="00B038D3" w:rsidRDefault="00B038D3" w:rsidP="00BD5435">
                      <w:pPr>
                        <w:pStyle w:val="ListParagraph"/>
                        <w:numPr>
                          <w:ilvl w:val="0"/>
                          <w:numId w:val="3"/>
                        </w:numPr>
                      </w:pPr>
                      <w:r>
                        <w:t>Emergency preparedness for annual threats, and novel/emerging infections</w:t>
                      </w:r>
                    </w:p>
                    <w:p w:rsidR="00B038D3" w:rsidRDefault="00B038D3" w:rsidP="00BD5435">
                      <w:pPr>
                        <w:pStyle w:val="ListParagraph"/>
                        <w:numPr>
                          <w:ilvl w:val="0"/>
                          <w:numId w:val="3"/>
                        </w:numPr>
                      </w:pPr>
                      <w:r>
                        <w:t>Public involvement and information provision for patients, visitors and the public</w:t>
                      </w:r>
                    </w:p>
                    <w:p w:rsidR="00B038D3" w:rsidRDefault="00657EA0" w:rsidP="00BD5435">
                      <w:pPr>
                        <w:pStyle w:val="ListParagraph"/>
                        <w:numPr>
                          <w:ilvl w:val="0"/>
                          <w:numId w:val="3"/>
                        </w:numPr>
                      </w:pPr>
                      <w:r>
                        <w:t>Collaborative working across secondary, p</w:t>
                      </w:r>
                      <w:r w:rsidR="00B038D3">
                        <w:t xml:space="preserve">rimary and community care </w:t>
                      </w:r>
                    </w:p>
                    <w:p w:rsidR="00B038D3" w:rsidRDefault="00B038D3" w:rsidP="00BD5435">
                      <w:pPr>
                        <w:pStyle w:val="ListParagraph"/>
                        <w:numPr>
                          <w:ilvl w:val="0"/>
                          <w:numId w:val="3"/>
                        </w:numPr>
                      </w:pPr>
                      <w:r>
                        <w:t>Research &amp; development opportunities to improve local practices and knowledge</w:t>
                      </w:r>
                    </w:p>
                    <w:p w:rsidR="00B038D3" w:rsidRPr="00B35A6A" w:rsidRDefault="00B038D3" w:rsidP="007D1FDE">
                      <w:pPr>
                        <w:spacing w:after="0" w:line="240" w:lineRule="auto"/>
                        <w:jc w:val="center"/>
                        <w:rPr>
                          <w:rFonts w:ascii="Arial" w:hAnsi="Arial" w:cs="Arial"/>
                          <w:b/>
                        </w:rPr>
                      </w:pPr>
                    </w:p>
                  </w:txbxContent>
                </v:textbox>
              </v:shape>
            </w:pict>
          </mc:Fallback>
        </mc:AlternateContent>
      </w: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0E7029" w:rsidP="00516A3F">
      <w:pPr>
        <w:spacing w:after="0"/>
        <w:jc w:val="center"/>
        <w:rPr>
          <w:rFonts w:ascii="Arial" w:hAnsi="Arial" w:cs="Arial"/>
          <w:b/>
        </w:rPr>
      </w:pPr>
      <w:r>
        <w:rPr>
          <w:rFonts w:ascii="Arial" w:hAnsi="Arial" w:cs="Arial"/>
          <w:b/>
          <w:noProof/>
          <w:lang w:val="en-GB" w:eastAsia="en-GB"/>
        </w:rPr>
        <mc:AlternateContent>
          <mc:Choice Requires="wps">
            <w:drawing>
              <wp:anchor distT="0" distB="0" distL="114300" distR="114300" simplePos="0" relativeHeight="251659776" behindDoc="0" locked="0" layoutInCell="1" allowOverlap="1">
                <wp:simplePos x="0" y="0"/>
                <wp:positionH relativeFrom="column">
                  <wp:posOffset>5608955</wp:posOffset>
                </wp:positionH>
                <wp:positionV relativeFrom="paragraph">
                  <wp:posOffset>6985</wp:posOffset>
                </wp:positionV>
                <wp:extent cx="990600" cy="390525"/>
                <wp:effectExtent l="55880" t="64135" r="39370" b="8826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90600" cy="390525"/>
                        </a:xfrm>
                        <a:prstGeom prst="rightArrow">
                          <a:avLst>
                            <a:gd name="adj1" fmla="val 50000"/>
                            <a:gd name="adj2" fmla="val 63415"/>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441.65pt;margin-top:.55pt;width:78pt;height:30.75p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" fillcolor="black" strokecolor="#f2f2f2" strokeweight="3pt">
                <v:shadow on="t" color="#7f7f7f" opacity=".5" offset="1pt"/>
              </v:shape>
            </w:pict>
          </mc:Fallback>
        </mc:AlternateContent>
      </w:r>
      <w:r>
        <w:rPr>
          <w:rFonts w:ascii="Arial" w:hAnsi="Arial" w:cs="Arial"/>
          <w:b/>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2033270</wp:posOffset>
                </wp:positionH>
                <wp:positionV relativeFrom="paragraph">
                  <wp:posOffset>6985</wp:posOffset>
                </wp:positionV>
                <wp:extent cx="895350" cy="390525"/>
                <wp:effectExtent l="23495" t="64135" r="62230" b="8826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390525"/>
                        </a:xfrm>
                        <a:prstGeom prst="rightArrow">
                          <a:avLst>
                            <a:gd name="adj1" fmla="val 50000"/>
                            <a:gd name="adj2" fmla="val 57317"/>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margin-left:160.1pt;margin-top:.55pt;width:70.5pt;height:3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" fillcolor="black" strokecolor="#f2f2f2" strokeweight="3pt">
                <v:shadow on="t" color="#7f7f7f" opacity=".5" offset="1pt"/>
              </v:shape>
            </w:pict>
          </mc:Fallback>
        </mc:AlternateContent>
      </w: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7D1FDE" w:rsidRDefault="007D1FDE" w:rsidP="00516A3F">
      <w:pPr>
        <w:spacing w:after="0"/>
        <w:jc w:val="center"/>
        <w:rPr>
          <w:rFonts w:ascii="Arial" w:hAnsi="Arial" w:cs="Arial"/>
          <w:b/>
        </w:rPr>
      </w:pPr>
    </w:p>
    <w:p w:rsidR="00D4203E" w:rsidRDefault="00531067" w:rsidP="003D158F">
      <w:pPr>
        <w:spacing w:after="0"/>
        <w:jc w:val="center"/>
        <w:rPr>
          <w:rFonts w:ascii="Arial" w:hAnsi="Arial" w:cs="Arial"/>
          <w:b/>
          <w:u w:val="single"/>
        </w:rPr>
      </w:pPr>
      <w:r>
        <w:rPr>
          <w:rFonts w:ascii="Arial" w:hAnsi="Arial" w:cs="Arial"/>
          <w:b/>
          <w:u w:val="single"/>
        </w:rPr>
        <w:t>WAHT</w:t>
      </w:r>
      <w:r w:rsidR="00D4203E">
        <w:rPr>
          <w:rFonts w:ascii="Arial" w:hAnsi="Arial" w:cs="Arial"/>
          <w:b/>
          <w:u w:val="single"/>
        </w:rPr>
        <w:t xml:space="preserve"> Infection Prevention </w:t>
      </w:r>
      <w:r w:rsidR="00CE0298">
        <w:rPr>
          <w:rFonts w:ascii="Arial" w:hAnsi="Arial" w:cs="Arial"/>
          <w:b/>
          <w:u w:val="single"/>
        </w:rPr>
        <w:t xml:space="preserve">Aims </w:t>
      </w:r>
      <w:r w:rsidR="00D4203E">
        <w:rPr>
          <w:rFonts w:ascii="Arial" w:hAnsi="Arial" w:cs="Arial"/>
          <w:b/>
          <w:u w:val="single"/>
        </w:rPr>
        <w:t>2017-18</w:t>
      </w:r>
    </w:p>
    <w:p w:rsidR="00CE0298" w:rsidRPr="00243235" w:rsidRDefault="004009D7" w:rsidP="009E279D">
      <w:pPr>
        <w:spacing w:after="0"/>
        <w:jc w:val="center"/>
        <w:rPr>
          <w:rFonts w:ascii="Arial" w:hAnsi="Arial" w:cs="Arial"/>
          <w:b/>
          <w:sz w:val="24"/>
          <w:szCs w:val="24"/>
          <w:u w:val="single"/>
        </w:rPr>
      </w:pPr>
      <w:r w:rsidRPr="00243235">
        <w:rPr>
          <w:rFonts w:ascii="Arial" w:hAnsi="Arial" w:cs="Arial"/>
          <w:b/>
          <w:sz w:val="24"/>
          <w:szCs w:val="24"/>
          <w:u w:val="single"/>
        </w:rPr>
        <w:lastRenderedPageBreak/>
        <w:t xml:space="preserve">Key </w:t>
      </w:r>
      <w:r w:rsidR="009E279D" w:rsidRPr="00243235">
        <w:rPr>
          <w:rFonts w:ascii="Arial" w:hAnsi="Arial" w:cs="Arial"/>
          <w:b/>
          <w:sz w:val="24"/>
          <w:szCs w:val="24"/>
          <w:u w:val="single"/>
        </w:rPr>
        <w:t>Objectives</w:t>
      </w:r>
    </w:p>
    <w:p w:rsidR="004009D7" w:rsidRDefault="004009D7" w:rsidP="00CE0298">
      <w:pPr>
        <w:spacing w:after="0"/>
        <w:rPr>
          <w:rFonts w:ascii="Arial" w:hAnsi="Arial" w:cs="Arial"/>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1057"/>
        <w:gridCol w:w="2835"/>
      </w:tblGrid>
      <w:tr w:rsidR="00DA4851" w:rsidRPr="00701FE4" w:rsidTr="00DA4851">
        <w:trPr>
          <w:tblHeader/>
        </w:trPr>
        <w:tc>
          <w:tcPr>
            <w:tcW w:w="675" w:type="dxa"/>
          </w:tcPr>
          <w:p w:rsidR="00DA4851" w:rsidRPr="00701FE4" w:rsidRDefault="00DA4851" w:rsidP="00701FE4">
            <w:p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sz w:val="24"/>
                <w:szCs w:val="24"/>
              </w:rPr>
            </w:pPr>
            <w:r w:rsidRPr="00701FE4">
              <w:rPr>
                <w:rFonts w:ascii="Arial" w:hAnsi="Arial" w:cs="Arial"/>
                <w:b/>
                <w:sz w:val="24"/>
                <w:szCs w:val="24"/>
              </w:rPr>
              <w:t>Objective</w:t>
            </w:r>
          </w:p>
        </w:tc>
        <w:tc>
          <w:tcPr>
            <w:tcW w:w="2835" w:type="dxa"/>
          </w:tcPr>
          <w:p w:rsidR="00DA4851" w:rsidRPr="00701FE4" w:rsidRDefault="00DA4851" w:rsidP="00701FE4">
            <w:pPr>
              <w:spacing w:after="0"/>
              <w:rPr>
                <w:rFonts w:ascii="Arial" w:hAnsi="Arial" w:cs="Arial"/>
                <w:b/>
                <w:sz w:val="24"/>
                <w:szCs w:val="24"/>
              </w:rPr>
            </w:pPr>
            <w:r>
              <w:rPr>
                <w:rFonts w:ascii="Arial" w:hAnsi="Arial" w:cs="Arial"/>
                <w:b/>
                <w:sz w:val="24"/>
                <w:szCs w:val="24"/>
              </w:rPr>
              <w:t>Monitoring</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i/>
              </w:rPr>
              <w:t>Clostridium difficile</w:t>
            </w:r>
            <w:r w:rsidRPr="00701FE4">
              <w:rPr>
                <w:rFonts w:ascii="Arial" w:hAnsi="Arial" w:cs="Arial"/>
                <w:b/>
              </w:rPr>
              <w:t xml:space="preserve"> infection</w:t>
            </w:r>
          </w:p>
          <w:p w:rsidR="00DA4851" w:rsidRPr="00701FE4" w:rsidRDefault="00DA4851" w:rsidP="00BD5435">
            <w:pPr>
              <w:numPr>
                <w:ilvl w:val="0"/>
                <w:numId w:val="12"/>
              </w:numPr>
              <w:spacing w:after="0"/>
              <w:rPr>
                <w:rFonts w:ascii="Arial" w:hAnsi="Arial" w:cs="Arial"/>
              </w:rPr>
            </w:pPr>
            <w:r w:rsidRPr="00701FE4">
              <w:rPr>
                <w:rFonts w:ascii="Arial" w:hAnsi="Arial" w:cs="Arial"/>
              </w:rPr>
              <w:t xml:space="preserve">The number of new cases of </w:t>
            </w:r>
            <w:r>
              <w:rPr>
                <w:rFonts w:ascii="Arial" w:hAnsi="Arial" w:cs="Arial"/>
              </w:rPr>
              <w:t xml:space="preserve">Trust-attributable </w:t>
            </w:r>
            <w:r w:rsidRPr="00701FE4">
              <w:rPr>
                <w:rFonts w:ascii="Arial" w:hAnsi="Arial" w:cs="Arial"/>
                <w:i/>
              </w:rPr>
              <w:t>Clostridium difficile</w:t>
            </w:r>
            <w:r w:rsidRPr="00701FE4">
              <w:rPr>
                <w:rFonts w:ascii="Arial" w:hAnsi="Arial" w:cs="Arial"/>
              </w:rPr>
              <w:t xml:space="preserve"> infection will </w:t>
            </w:r>
            <w:r>
              <w:rPr>
                <w:rFonts w:ascii="Arial" w:hAnsi="Arial" w:cs="Arial"/>
              </w:rPr>
              <w:t xml:space="preserve">meet the national target: no more than 53 </w:t>
            </w:r>
          </w:p>
        </w:tc>
        <w:tc>
          <w:tcPr>
            <w:tcW w:w="2835" w:type="dxa"/>
          </w:tcPr>
          <w:p w:rsidR="00DA4851" w:rsidRPr="00DA4851" w:rsidRDefault="00DA4851" w:rsidP="00701FE4">
            <w:pPr>
              <w:spacing w:after="0"/>
              <w:rPr>
                <w:rFonts w:ascii="Arial" w:hAnsi="Arial" w:cs="Arial"/>
              </w:rPr>
            </w:pPr>
            <w:r>
              <w:rPr>
                <w:rFonts w:ascii="Arial" w:hAnsi="Arial" w:cs="Arial"/>
              </w:rPr>
              <w:t>Monthly via TIPCC and Performance reporting</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490AB2" w:rsidRDefault="00DA4851" w:rsidP="00701FE4">
            <w:pPr>
              <w:spacing w:after="0"/>
              <w:rPr>
                <w:rFonts w:ascii="Arial" w:hAnsi="Arial" w:cs="Arial"/>
                <w:b/>
              </w:rPr>
            </w:pPr>
            <w:r w:rsidRPr="00490AB2">
              <w:rPr>
                <w:rFonts w:ascii="Arial" w:hAnsi="Arial" w:cs="Arial"/>
                <w:b/>
                <w:i/>
              </w:rPr>
              <w:t>Staphylococcus aureus</w:t>
            </w:r>
            <w:r w:rsidRPr="00490AB2">
              <w:rPr>
                <w:rFonts w:ascii="Arial" w:hAnsi="Arial" w:cs="Arial"/>
                <w:b/>
              </w:rPr>
              <w:t xml:space="preserve"> </w:t>
            </w:r>
            <w:proofErr w:type="spellStart"/>
            <w:r w:rsidRPr="00490AB2">
              <w:rPr>
                <w:rFonts w:ascii="Arial" w:hAnsi="Arial" w:cs="Arial"/>
                <w:b/>
              </w:rPr>
              <w:t>bacteraemia</w:t>
            </w:r>
            <w:proofErr w:type="spellEnd"/>
            <w:r w:rsidRPr="00490AB2">
              <w:rPr>
                <w:rFonts w:ascii="Arial" w:hAnsi="Arial" w:cs="Arial"/>
                <w:b/>
              </w:rPr>
              <w:t xml:space="preserve"> </w:t>
            </w:r>
          </w:p>
          <w:p w:rsidR="00DA4851" w:rsidRPr="00490AB2" w:rsidRDefault="00DA4851" w:rsidP="00BD5435">
            <w:pPr>
              <w:numPr>
                <w:ilvl w:val="0"/>
                <w:numId w:val="12"/>
              </w:numPr>
              <w:spacing w:after="0"/>
              <w:rPr>
                <w:rFonts w:ascii="Arial" w:hAnsi="Arial" w:cs="Arial"/>
              </w:rPr>
            </w:pPr>
            <w:r w:rsidRPr="00490AB2">
              <w:rPr>
                <w:rFonts w:ascii="Arial" w:hAnsi="Arial" w:cs="Arial"/>
              </w:rPr>
              <w:t xml:space="preserve">There will be no Trust-attributable cases of MRSA </w:t>
            </w:r>
            <w:proofErr w:type="spellStart"/>
            <w:r w:rsidRPr="00490AB2">
              <w:rPr>
                <w:rFonts w:ascii="Arial" w:hAnsi="Arial" w:cs="Arial"/>
              </w:rPr>
              <w:t>bacteraemia</w:t>
            </w:r>
            <w:proofErr w:type="spellEnd"/>
            <w:r w:rsidRPr="00490AB2">
              <w:rPr>
                <w:rFonts w:ascii="Arial" w:hAnsi="Arial" w:cs="Arial"/>
              </w:rPr>
              <w:t xml:space="preserve">. </w:t>
            </w:r>
          </w:p>
          <w:p w:rsidR="00DA4851" w:rsidRPr="00490AB2" w:rsidRDefault="00DA4851" w:rsidP="009A2CEF">
            <w:pPr>
              <w:numPr>
                <w:ilvl w:val="0"/>
                <w:numId w:val="12"/>
              </w:numPr>
              <w:spacing w:after="0"/>
              <w:rPr>
                <w:rFonts w:ascii="Arial" w:hAnsi="Arial" w:cs="Arial"/>
              </w:rPr>
            </w:pPr>
            <w:r w:rsidRPr="00490AB2">
              <w:rPr>
                <w:rFonts w:ascii="Arial" w:hAnsi="Arial" w:cs="Arial"/>
              </w:rPr>
              <w:t xml:space="preserve">The number of new cases of Trust-attributable MSSA </w:t>
            </w:r>
            <w:proofErr w:type="spellStart"/>
            <w:r w:rsidRPr="00490AB2">
              <w:rPr>
                <w:rFonts w:ascii="Arial" w:hAnsi="Arial" w:cs="Arial"/>
              </w:rPr>
              <w:t>bacteraemia</w:t>
            </w:r>
            <w:proofErr w:type="spellEnd"/>
            <w:r w:rsidRPr="00490AB2">
              <w:rPr>
                <w:rFonts w:ascii="Arial" w:hAnsi="Arial" w:cs="Arial"/>
              </w:rPr>
              <w:t xml:space="preserve"> will meet the national target: </w:t>
            </w:r>
            <w:r w:rsidR="009A2CEF">
              <w:rPr>
                <w:rFonts w:ascii="Arial" w:hAnsi="Arial" w:cs="Arial"/>
              </w:rPr>
              <w:t>no more</w:t>
            </w:r>
            <w:r w:rsidRPr="00490AB2">
              <w:rPr>
                <w:rFonts w:ascii="Arial" w:hAnsi="Arial" w:cs="Arial"/>
              </w:rPr>
              <w:t xml:space="preserve"> than 10 cases per annum</w:t>
            </w:r>
          </w:p>
        </w:tc>
        <w:tc>
          <w:tcPr>
            <w:tcW w:w="2835" w:type="dxa"/>
          </w:tcPr>
          <w:p w:rsidR="00DA4851" w:rsidRPr="00DA4851" w:rsidRDefault="00DA4851" w:rsidP="00BD5435">
            <w:pPr>
              <w:spacing w:after="0"/>
              <w:rPr>
                <w:rFonts w:ascii="Arial" w:hAnsi="Arial" w:cs="Arial"/>
              </w:rPr>
            </w:pPr>
            <w:r>
              <w:rPr>
                <w:rFonts w:ascii="Arial" w:hAnsi="Arial" w:cs="Arial"/>
              </w:rPr>
              <w:t>Monthly via TIPCC and Performance reporting</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490AB2" w:rsidRDefault="00DA4851" w:rsidP="0072726D">
            <w:pPr>
              <w:spacing w:after="0" w:line="240" w:lineRule="auto"/>
              <w:rPr>
                <w:rFonts w:ascii="Arial" w:hAnsi="Arial" w:cs="Arial"/>
                <w:b/>
              </w:rPr>
            </w:pPr>
            <w:r w:rsidRPr="00490AB2">
              <w:rPr>
                <w:rFonts w:ascii="Arial" w:hAnsi="Arial" w:cs="Arial"/>
                <w:b/>
              </w:rPr>
              <w:t xml:space="preserve">E coli </w:t>
            </w:r>
            <w:proofErr w:type="spellStart"/>
            <w:r w:rsidRPr="00490AB2">
              <w:rPr>
                <w:rFonts w:ascii="Arial" w:hAnsi="Arial" w:cs="Arial"/>
                <w:b/>
              </w:rPr>
              <w:t>bacteraemia</w:t>
            </w:r>
            <w:proofErr w:type="spellEnd"/>
          </w:p>
          <w:p w:rsidR="00DA4851" w:rsidRPr="00490AB2" w:rsidRDefault="00DA4851" w:rsidP="009A2CEF">
            <w:pPr>
              <w:numPr>
                <w:ilvl w:val="0"/>
                <w:numId w:val="13"/>
              </w:numPr>
              <w:spacing w:after="0" w:line="240" w:lineRule="auto"/>
              <w:rPr>
                <w:rFonts w:ascii="Arial" w:hAnsi="Arial" w:cs="Arial"/>
              </w:rPr>
            </w:pPr>
            <w:r w:rsidRPr="00490AB2">
              <w:rPr>
                <w:rFonts w:ascii="Arial" w:hAnsi="Arial" w:cs="Arial"/>
              </w:rPr>
              <w:t xml:space="preserve">The number of E coli </w:t>
            </w:r>
            <w:proofErr w:type="spellStart"/>
            <w:r w:rsidRPr="00490AB2">
              <w:rPr>
                <w:rFonts w:ascii="Arial" w:hAnsi="Arial" w:cs="Arial"/>
              </w:rPr>
              <w:t>bacteraemia</w:t>
            </w:r>
            <w:proofErr w:type="spellEnd"/>
            <w:r w:rsidRPr="00490AB2">
              <w:rPr>
                <w:rFonts w:ascii="Arial" w:hAnsi="Arial" w:cs="Arial"/>
              </w:rPr>
              <w:t xml:space="preserve"> will reduce, to achieve the national target: </w:t>
            </w:r>
            <w:r w:rsidR="009A2CEF">
              <w:rPr>
                <w:rFonts w:ascii="Arial" w:hAnsi="Arial" w:cs="Arial"/>
              </w:rPr>
              <w:t>no more</w:t>
            </w:r>
            <w:r w:rsidRPr="00490AB2">
              <w:rPr>
                <w:rFonts w:ascii="Arial" w:hAnsi="Arial" w:cs="Arial"/>
              </w:rPr>
              <w:t xml:space="preserve"> than 37 cases </w:t>
            </w:r>
          </w:p>
        </w:tc>
        <w:tc>
          <w:tcPr>
            <w:tcW w:w="2835" w:type="dxa"/>
          </w:tcPr>
          <w:p w:rsidR="00DA4851" w:rsidRPr="00DA4851" w:rsidRDefault="00DA4851" w:rsidP="00BD5435">
            <w:pPr>
              <w:spacing w:after="0"/>
              <w:rPr>
                <w:rFonts w:ascii="Arial" w:hAnsi="Arial" w:cs="Arial"/>
              </w:rPr>
            </w:pPr>
            <w:r>
              <w:rPr>
                <w:rFonts w:ascii="Arial" w:hAnsi="Arial" w:cs="Arial"/>
              </w:rPr>
              <w:t>Monthly via TIPCC and Performance reporting</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Default="00DA4851" w:rsidP="00B90A37">
            <w:pPr>
              <w:pStyle w:val="ListParagraph"/>
              <w:ind w:left="0"/>
              <w:rPr>
                <w:b/>
                <w:sz w:val="22"/>
                <w:szCs w:val="22"/>
              </w:rPr>
            </w:pPr>
            <w:proofErr w:type="spellStart"/>
            <w:r w:rsidRPr="00B90A37">
              <w:rPr>
                <w:b/>
                <w:sz w:val="22"/>
                <w:szCs w:val="22"/>
              </w:rPr>
              <w:t>Carbapenemase</w:t>
            </w:r>
            <w:proofErr w:type="spellEnd"/>
            <w:r w:rsidRPr="00B90A37">
              <w:rPr>
                <w:b/>
                <w:sz w:val="22"/>
                <w:szCs w:val="22"/>
              </w:rPr>
              <w:t xml:space="preserve">-Producing </w:t>
            </w:r>
            <w:proofErr w:type="spellStart"/>
            <w:r w:rsidRPr="00B90A37">
              <w:rPr>
                <w:b/>
                <w:sz w:val="22"/>
                <w:szCs w:val="22"/>
              </w:rPr>
              <w:t>Enterobacteriaceae</w:t>
            </w:r>
            <w:proofErr w:type="spellEnd"/>
            <w:r w:rsidRPr="00B90A37">
              <w:rPr>
                <w:b/>
                <w:sz w:val="22"/>
                <w:szCs w:val="22"/>
              </w:rPr>
              <w:t xml:space="preserve"> (CPE) and other multi-drug resistant organisms</w:t>
            </w:r>
          </w:p>
          <w:p w:rsidR="00DA4851" w:rsidRDefault="00DA4851" w:rsidP="00BD5435">
            <w:pPr>
              <w:pStyle w:val="ListParagraph"/>
              <w:numPr>
                <w:ilvl w:val="0"/>
                <w:numId w:val="13"/>
              </w:numPr>
              <w:rPr>
                <w:sz w:val="22"/>
                <w:szCs w:val="22"/>
              </w:rPr>
            </w:pPr>
            <w:r w:rsidRPr="008C7CD6">
              <w:rPr>
                <w:sz w:val="22"/>
                <w:szCs w:val="22"/>
              </w:rPr>
              <w:t>The</w:t>
            </w:r>
            <w:r>
              <w:rPr>
                <w:sz w:val="22"/>
                <w:szCs w:val="22"/>
              </w:rPr>
              <w:t>re will be no detected Trust transmission of CPE or other MDRO during the year</w:t>
            </w:r>
          </w:p>
          <w:p w:rsidR="00DA4851" w:rsidRPr="00661EBF" w:rsidRDefault="00DA4851" w:rsidP="00BD5435">
            <w:pPr>
              <w:pStyle w:val="ListParagraph"/>
              <w:numPr>
                <w:ilvl w:val="0"/>
                <w:numId w:val="13"/>
              </w:numPr>
              <w:rPr>
                <w:sz w:val="22"/>
                <w:szCs w:val="22"/>
              </w:rPr>
            </w:pPr>
            <w:r>
              <w:rPr>
                <w:sz w:val="22"/>
                <w:szCs w:val="22"/>
              </w:rPr>
              <w:t>Screening programmes will be in place in key departments with at least 95% compliance with the screening programme</w:t>
            </w:r>
          </w:p>
        </w:tc>
        <w:tc>
          <w:tcPr>
            <w:tcW w:w="2835" w:type="dxa"/>
          </w:tcPr>
          <w:p w:rsidR="00DA4851" w:rsidRPr="00DA4851" w:rsidRDefault="009826BA" w:rsidP="00B90A37">
            <w:pPr>
              <w:pStyle w:val="ListParagraph"/>
              <w:ind w:left="0"/>
              <w:rPr>
                <w:sz w:val="22"/>
                <w:szCs w:val="22"/>
              </w:rPr>
            </w:pPr>
            <w:r>
              <w:rPr>
                <w:sz w:val="22"/>
                <w:szCs w:val="22"/>
              </w:rPr>
              <w:t>Quarterly via TIPCC</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Default="00DA4851" w:rsidP="000F5230">
            <w:pPr>
              <w:spacing w:after="0" w:line="240" w:lineRule="auto"/>
              <w:rPr>
                <w:rFonts w:ascii="Arial" w:hAnsi="Arial" w:cs="Arial"/>
                <w:b/>
              </w:rPr>
            </w:pPr>
            <w:r w:rsidRPr="00661EBF">
              <w:rPr>
                <w:rFonts w:ascii="Arial" w:hAnsi="Arial" w:cs="Arial"/>
                <w:b/>
              </w:rPr>
              <w:t>Antimicrobial prescribing</w:t>
            </w:r>
          </w:p>
          <w:p w:rsidR="00DA4851" w:rsidRPr="00654F53" w:rsidRDefault="00DA4851" w:rsidP="00BD5435">
            <w:pPr>
              <w:numPr>
                <w:ilvl w:val="0"/>
                <w:numId w:val="19"/>
              </w:numPr>
              <w:spacing w:after="0" w:line="240" w:lineRule="auto"/>
              <w:rPr>
                <w:rFonts w:ascii="Arial" w:hAnsi="Arial" w:cs="Arial"/>
                <w:lang w:val="en-GB"/>
              </w:rPr>
            </w:pPr>
            <w:r>
              <w:rPr>
                <w:rFonts w:ascii="Arial" w:hAnsi="Arial" w:cs="Arial"/>
                <w:lang w:val="en-GB"/>
              </w:rPr>
              <w:t xml:space="preserve">More than </w:t>
            </w:r>
            <w:r w:rsidRPr="00654F53">
              <w:rPr>
                <w:rFonts w:ascii="Arial" w:hAnsi="Arial" w:cs="Arial"/>
                <w:lang w:val="en-GB"/>
              </w:rPr>
              <w:t>90% of antibiotic prescriptions are in line with prescribing guidance or specialist advice</w:t>
            </w:r>
          </w:p>
          <w:p w:rsidR="00DA4851" w:rsidRPr="006B1D6C" w:rsidRDefault="00DA4851" w:rsidP="00BD5435">
            <w:pPr>
              <w:numPr>
                <w:ilvl w:val="0"/>
                <w:numId w:val="19"/>
              </w:numPr>
              <w:spacing w:after="0" w:line="240" w:lineRule="auto"/>
              <w:rPr>
                <w:rFonts w:ascii="Arial" w:hAnsi="Arial" w:cs="Arial"/>
                <w:lang w:val="en-GB"/>
              </w:rPr>
            </w:pPr>
            <w:r>
              <w:rPr>
                <w:rFonts w:ascii="Arial" w:hAnsi="Arial" w:cs="Arial"/>
                <w:lang w:val="en-GB"/>
              </w:rPr>
              <w:t xml:space="preserve">More than </w:t>
            </w:r>
            <w:r w:rsidRPr="00654F53">
              <w:rPr>
                <w:rFonts w:ascii="Arial" w:hAnsi="Arial" w:cs="Arial"/>
                <w:lang w:val="en-GB"/>
              </w:rPr>
              <w:t>80% of antibiotic prescriptions are reviewed within 72 hours of initiation</w:t>
            </w:r>
          </w:p>
          <w:p w:rsidR="00081D1C" w:rsidRPr="00661EBF" w:rsidRDefault="00B82DD4" w:rsidP="00B82DD4">
            <w:pPr>
              <w:numPr>
                <w:ilvl w:val="0"/>
                <w:numId w:val="19"/>
              </w:numPr>
              <w:spacing w:after="0" w:line="240" w:lineRule="auto"/>
              <w:rPr>
                <w:rFonts w:ascii="Arial" w:hAnsi="Arial" w:cs="Arial"/>
              </w:rPr>
            </w:pPr>
            <w:r>
              <w:rPr>
                <w:rFonts w:ascii="Arial" w:hAnsi="Arial" w:cs="Arial"/>
                <w:lang w:val="en-GB"/>
              </w:rPr>
              <w:t xml:space="preserve">Reduce </w:t>
            </w:r>
            <w:proofErr w:type="spellStart"/>
            <w:r w:rsidR="00081D1C" w:rsidRPr="006B1D6C">
              <w:rPr>
                <w:rFonts w:ascii="Arial" w:hAnsi="Arial" w:cs="Arial"/>
                <w:lang w:val="en-GB"/>
              </w:rPr>
              <w:t>Carbapenem</w:t>
            </w:r>
            <w:proofErr w:type="spellEnd"/>
            <w:r w:rsidR="00081D1C" w:rsidRPr="006B1D6C">
              <w:rPr>
                <w:rFonts w:ascii="Arial" w:hAnsi="Arial" w:cs="Arial"/>
                <w:lang w:val="en-GB"/>
              </w:rPr>
              <w:t xml:space="preserve"> consumption </w:t>
            </w:r>
            <w:r>
              <w:rPr>
                <w:rFonts w:ascii="Arial" w:hAnsi="Arial" w:cs="Arial"/>
                <w:lang w:val="en-GB"/>
              </w:rPr>
              <w:t xml:space="preserve">to </w:t>
            </w:r>
            <w:r w:rsidR="00081D1C" w:rsidRPr="006B1D6C">
              <w:rPr>
                <w:rFonts w:ascii="Arial" w:hAnsi="Arial" w:cs="Arial"/>
                <w:lang w:val="en-GB"/>
              </w:rPr>
              <w:t xml:space="preserve">benchmark within the </w:t>
            </w:r>
            <w:r w:rsidR="006B1D6C">
              <w:rPr>
                <w:rFonts w:ascii="Arial" w:hAnsi="Arial" w:cs="Arial"/>
                <w:lang w:val="en-GB"/>
              </w:rPr>
              <w:t>50</w:t>
            </w:r>
            <w:r w:rsidR="006B1D6C" w:rsidRPr="006B1D6C">
              <w:rPr>
                <w:rFonts w:ascii="Arial" w:hAnsi="Arial" w:cs="Arial"/>
                <w:vertAlign w:val="superscript"/>
                <w:lang w:val="en-GB"/>
              </w:rPr>
              <w:t>th</w:t>
            </w:r>
            <w:r w:rsidR="006B1D6C">
              <w:rPr>
                <w:rFonts w:ascii="Arial" w:hAnsi="Arial" w:cs="Arial"/>
                <w:lang w:val="en-GB"/>
              </w:rPr>
              <w:t xml:space="preserve"> centile</w:t>
            </w:r>
            <w:r w:rsidR="00081D1C" w:rsidRPr="006B1D6C">
              <w:rPr>
                <w:rFonts w:ascii="Arial" w:hAnsi="Arial" w:cs="Arial"/>
                <w:lang w:val="en-GB"/>
              </w:rPr>
              <w:t xml:space="preserve"> </w:t>
            </w:r>
            <w:r w:rsidR="00DB09A2">
              <w:rPr>
                <w:rFonts w:ascii="Arial" w:hAnsi="Arial" w:cs="Arial"/>
                <w:lang w:val="en-GB"/>
              </w:rPr>
              <w:t xml:space="preserve">in England </w:t>
            </w:r>
          </w:p>
        </w:tc>
        <w:tc>
          <w:tcPr>
            <w:tcW w:w="2835" w:type="dxa"/>
          </w:tcPr>
          <w:p w:rsidR="00DA4851" w:rsidRPr="00DA4851" w:rsidRDefault="00DA4851" w:rsidP="00F54A57">
            <w:pPr>
              <w:spacing w:after="0" w:line="240" w:lineRule="auto"/>
              <w:rPr>
                <w:rFonts w:ascii="Arial" w:hAnsi="Arial" w:cs="Arial"/>
              </w:rPr>
            </w:pPr>
            <w:r w:rsidRPr="00DA4851">
              <w:rPr>
                <w:rFonts w:ascii="Arial" w:hAnsi="Arial" w:cs="Arial"/>
              </w:rPr>
              <w:t xml:space="preserve">Quarterly </w:t>
            </w:r>
            <w:r>
              <w:rPr>
                <w:rFonts w:ascii="Arial" w:hAnsi="Arial" w:cs="Arial"/>
              </w:rPr>
              <w:t xml:space="preserve">via Medicines </w:t>
            </w:r>
            <w:r w:rsidR="00F54A57">
              <w:rPr>
                <w:rFonts w:ascii="Arial" w:hAnsi="Arial" w:cs="Arial"/>
              </w:rPr>
              <w:t>Safety Committee</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rPr>
              <w:t>Surgical Site Infections</w:t>
            </w:r>
          </w:p>
          <w:p w:rsidR="00DA4851" w:rsidRDefault="00DA4851" w:rsidP="00BD5435">
            <w:pPr>
              <w:numPr>
                <w:ilvl w:val="0"/>
                <w:numId w:val="14"/>
              </w:numPr>
              <w:spacing w:after="0"/>
              <w:rPr>
                <w:rFonts w:ascii="Arial" w:hAnsi="Arial" w:cs="Arial"/>
              </w:rPr>
            </w:pPr>
            <w:r w:rsidRPr="00701FE4">
              <w:rPr>
                <w:rFonts w:ascii="Arial" w:hAnsi="Arial" w:cs="Arial"/>
              </w:rPr>
              <w:t xml:space="preserve">The </w:t>
            </w:r>
            <w:r>
              <w:rPr>
                <w:rFonts w:ascii="Arial" w:hAnsi="Arial" w:cs="Arial"/>
              </w:rPr>
              <w:t>Trust</w:t>
            </w:r>
            <w:r w:rsidRPr="00701FE4">
              <w:rPr>
                <w:rFonts w:ascii="Arial" w:hAnsi="Arial" w:cs="Arial"/>
              </w:rPr>
              <w:t xml:space="preserve"> will achieve a 95% return rate for mandatory surveillance, and will benchmark within the best quartile for </w:t>
            </w:r>
            <w:r>
              <w:rPr>
                <w:rFonts w:ascii="Arial" w:hAnsi="Arial" w:cs="Arial"/>
              </w:rPr>
              <w:t xml:space="preserve">mandatory </w:t>
            </w:r>
            <w:r w:rsidRPr="00701FE4">
              <w:rPr>
                <w:rFonts w:ascii="Arial" w:hAnsi="Arial" w:cs="Arial"/>
              </w:rPr>
              <w:t>surgical site infections</w:t>
            </w:r>
          </w:p>
          <w:p w:rsidR="00DA4851" w:rsidRPr="00701FE4" w:rsidRDefault="00DA4851" w:rsidP="00BD5435">
            <w:pPr>
              <w:numPr>
                <w:ilvl w:val="0"/>
                <w:numId w:val="14"/>
              </w:numPr>
              <w:spacing w:after="0"/>
              <w:rPr>
                <w:rFonts w:ascii="Arial" w:hAnsi="Arial" w:cs="Arial"/>
              </w:rPr>
            </w:pPr>
            <w:r>
              <w:rPr>
                <w:rFonts w:ascii="Arial" w:hAnsi="Arial" w:cs="Arial"/>
              </w:rPr>
              <w:t xml:space="preserve">Surveillance </w:t>
            </w:r>
            <w:proofErr w:type="spellStart"/>
            <w:r>
              <w:rPr>
                <w:rFonts w:ascii="Arial" w:hAnsi="Arial" w:cs="Arial"/>
              </w:rPr>
              <w:t>programmes</w:t>
            </w:r>
            <w:proofErr w:type="spellEnd"/>
            <w:r>
              <w:rPr>
                <w:rFonts w:ascii="Arial" w:hAnsi="Arial" w:cs="Arial"/>
              </w:rPr>
              <w:t xml:space="preserve"> will be implemented, beyond the national mandatory surveillance </w:t>
            </w:r>
            <w:proofErr w:type="spellStart"/>
            <w:r>
              <w:rPr>
                <w:rFonts w:ascii="Arial" w:hAnsi="Arial" w:cs="Arial"/>
              </w:rPr>
              <w:t>programme</w:t>
            </w:r>
            <w:proofErr w:type="spellEnd"/>
            <w:r>
              <w:rPr>
                <w:rFonts w:ascii="Arial" w:hAnsi="Arial" w:cs="Arial"/>
              </w:rPr>
              <w:t>; with evidence of benchmarking and improvement</w:t>
            </w:r>
          </w:p>
        </w:tc>
        <w:tc>
          <w:tcPr>
            <w:tcW w:w="2835" w:type="dxa"/>
          </w:tcPr>
          <w:p w:rsidR="00DA4851" w:rsidRPr="00DA4851" w:rsidRDefault="00DA4851" w:rsidP="00701FE4">
            <w:pPr>
              <w:spacing w:after="0"/>
              <w:rPr>
                <w:rFonts w:ascii="Arial" w:hAnsi="Arial" w:cs="Arial"/>
              </w:rPr>
            </w:pPr>
            <w:r>
              <w:rPr>
                <w:rFonts w:ascii="Arial" w:hAnsi="Arial" w:cs="Arial"/>
              </w:rPr>
              <w:t>Quarterly via Surgical Division Governance Group, and to TIPCC</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rPr>
              <w:t xml:space="preserve">Norovirus &amp; </w:t>
            </w:r>
            <w:r>
              <w:rPr>
                <w:rFonts w:ascii="Arial" w:hAnsi="Arial" w:cs="Arial"/>
                <w:b/>
              </w:rPr>
              <w:t xml:space="preserve">Influenza </w:t>
            </w:r>
            <w:r w:rsidRPr="00701FE4">
              <w:rPr>
                <w:rFonts w:ascii="Arial" w:hAnsi="Arial" w:cs="Arial"/>
                <w:b/>
              </w:rPr>
              <w:t>Preparedness</w:t>
            </w:r>
          </w:p>
          <w:p w:rsidR="00DA4851" w:rsidRPr="00701FE4" w:rsidRDefault="00DA4851" w:rsidP="00BD5435">
            <w:pPr>
              <w:numPr>
                <w:ilvl w:val="0"/>
                <w:numId w:val="15"/>
              </w:numPr>
              <w:spacing w:after="0"/>
              <w:rPr>
                <w:rFonts w:ascii="Arial" w:hAnsi="Arial" w:cs="Arial"/>
                <w:b/>
              </w:rPr>
            </w:pPr>
            <w:r w:rsidRPr="00701FE4">
              <w:rPr>
                <w:rFonts w:ascii="Arial" w:hAnsi="Arial" w:cs="Arial"/>
              </w:rPr>
              <w:t xml:space="preserve">The </w:t>
            </w:r>
            <w:r>
              <w:rPr>
                <w:rFonts w:ascii="Arial" w:hAnsi="Arial" w:cs="Arial"/>
              </w:rPr>
              <w:t>Trust</w:t>
            </w:r>
            <w:r w:rsidRPr="00701FE4">
              <w:rPr>
                <w:rFonts w:ascii="Arial" w:hAnsi="Arial" w:cs="Arial"/>
              </w:rPr>
              <w:t xml:space="preserve"> will be appropriately prepared for infection emergencies, including large outbreaks in hospitals, and new or emerging infections with signific</w:t>
            </w:r>
            <w:r>
              <w:rPr>
                <w:rFonts w:ascii="Arial" w:hAnsi="Arial" w:cs="Arial"/>
              </w:rPr>
              <w:t>ant public health implications</w:t>
            </w:r>
          </w:p>
        </w:tc>
        <w:tc>
          <w:tcPr>
            <w:tcW w:w="2835" w:type="dxa"/>
          </w:tcPr>
          <w:p w:rsidR="00DA4851" w:rsidRPr="00DA4851" w:rsidRDefault="00697A3A" w:rsidP="00701FE4">
            <w:pPr>
              <w:spacing w:after="0"/>
              <w:rPr>
                <w:rFonts w:ascii="Arial" w:hAnsi="Arial" w:cs="Arial"/>
              </w:rPr>
            </w:pPr>
            <w:r>
              <w:rPr>
                <w:rFonts w:ascii="Arial" w:hAnsi="Arial" w:cs="Arial"/>
              </w:rPr>
              <w:t>Bi-Annually via TIPCC</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Default="00DA4851" w:rsidP="00701FE4">
            <w:pPr>
              <w:spacing w:after="0"/>
              <w:rPr>
                <w:rFonts w:ascii="Arial" w:hAnsi="Arial" w:cs="Arial"/>
                <w:b/>
              </w:rPr>
            </w:pPr>
            <w:r>
              <w:rPr>
                <w:rFonts w:ascii="Arial" w:hAnsi="Arial" w:cs="Arial"/>
                <w:b/>
              </w:rPr>
              <w:t>Key Standards To Prevent Infection</w:t>
            </w:r>
          </w:p>
          <w:p w:rsidR="00DA4851" w:rsidRDefault="00DA4851" w:rsidP="00BD5435">
            <w:pPr>
              <w:numPr>
                <w:ilvl w:val="0"/>
                <w:numId w:val="15"/>
              </w:numPr>
              <w:spacing w:after="0"/>
              <w:rPr>
                <w:rFonts w:ascii="Arial" w:hAnsi="Arial" w:cs="Arial"/>
              </w:rPr>
            </w:pPr>
            <w:r w:rsidRPr="00BB51BA">
              <w:rPr>
                <w:rFonts w:ascii="Arial" w:hAnsi="Arial" w:cs="Arial"/>
              </w:rPr>
              <w:t>All areas will achieve</w:t>
            </w:r>
            <w:r>
              <w:rPr>
                <w:rFonts w:ascii="Arial" w:hAnsi="Arial" w:cs="Arial"/>
              </w:rPr>
              <w:t xml:space="preserve"> the minimum compliance set out in our</w:t>
            </w:r>
            <w:r w:rsidRPr="00BB51BA">
              <w:rPr>
                <w:rFonts w:ascii="Arial" w:hAnsi="Arial" w:cs="Arial"/>
              </w:rPr>
              <w:t xml:space="preserve"> WAHT Key Standards to Prevent </w:t>
            </w:r>
            <w:r>
              <w:rPr>
                <w:rFonts w:ascii="Arial" w:hAnsi="Arial" w:cs="Arial"/>
              </w:rPr>
              <w:t>I</w:t>
            </w:r>
            <w:r w:rsidRPr="00BB51BA">
              <w:rPr>
                <w:rFonts w:ascii="Arial" w:hAnsi="Arial" w:cs="Arial"/>
              </w:rPr>
              <w:t>nfection</w:t>
            </w:r>
            <w:r>
              <w:rPr>
                <w:rFonts w:ascii="Arial" w:hAnsi="Arial" w:cs="Arial"/>
              </w:rPr>
              <w:t xml:space="preserve">. </w:t>
            </w:r>
          </w:p>
          <w:p w:rsidR="00DA4851" w:rsidRDefault="00DA4851" w:rsidP="00BD5435">
            <w:pPr>
              <w:numPr>
                <w:ilvl w:val="0"/>
                <w:numId w:val="15"/>
              </w:numPr>
              <w:spacing w:after="0"/>
              <w:rPr>
                <w:rFonts w:ascii="Arial" w:hAnsi="Arial" w:cs="Arial"/>
              </w:rPr>
            </w:pPr>
            <w:r>
              <w:rPr>
                <w:rFonts w:ascii="Arial" w:hAnsi="Arial" w:cs="Arial"/>
              </w:rPr>
              <w:t>This includes h</w:t>
            </w:r>
            <w:r w:rsidRPr="00701FE4">
              <w:rPr>
                <w:rFonts w:ascii="Arial" w:hAnsi="Arial" w:cs="Arial"/>
              </w:rPr>
              <w:t xml:space="preserve">and hygiene performed consistently by staff in accordance with the World Health </w:t>
            </w:r>
            <w:proofErr w:type="spellStart"/>
            <w:r w:rsidRPr="00701FE4">
              <w:rPr>
                <w:rFonts w:ascii="Arial" w:hAnsi="Arial" w:cs="Arial"/>
              </w:rPr>
              <w:t>Organisation</w:t>
            </w:r>
            <w:proofErr w:type="spellEnd"/>
            <w:r w:rsidRPr="00701FE4">
              <w:rPr>
                <w:rFonts w:ascii="Arial" w:hAnsi="Arial" w:cs="Arial"/>
              </w:rPr>
              <w:t xml:space="preserve"> ‘5 moments for hand hygiene’ at least 95% of the time</w:t>
            </w:r>
          </w:p>
          <w:p w:rsidR="009C7A51" w:rsidRPr="00BB51BA" w:rsidRDefault="009C7A51" w:rsidP="009C7A51">
            <w:pPr>
              <w:spacing w:after="0"/>
              <w:ind w:left="360"/>
              <w:rPr>
                <w:rFonts w:ascii="Arial" w:hAnsi="Arial" w:cs="Arial"/>
              </w:rPr>
            </w:pPr>
          </w:p>
        </w:tc>
        <w:tc>
          <w:tcPr>
            <w:tcW w:w="2835" w:type="dxa"/>
          </w:tcPr>
          <w:p w:rsidR="00DA4851" w:rsidRPr="00DA4851" w:rsidRDefault="00436FE0" w:rsidP="00436FE0">
            <w:pPr>
              <w:spacing w:after="0"/>
              <w:rPr>
                <w:rFonts w:ascii="Arial" w:hAnsi="Arial" w:cs="Arial"/>
              </w:rPr>
            </w:pPr>
            <w:r>
              <w:rPr>
                <w:rFonts w:ascii="Arial" w:hAnsi="Arial" w:cs="Arial"/>
              </w:rPr>
              <w:t>Monthly via TIPCC and Divisional Governance Groups</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rPr>
              <w:t>Cleanliness &amp; Care Environments</w:t>
            </w:r>
          </w:p>
          <w:p w:rsidR="00DA4851" w:rsidRDefault="00DA4851" w:rsidP="00BD5435">
            <w:pPr>
              <w:numPr>
                <w:ilvl w:val="0"/>
                <w:numId w:val="16"/>
              </w:numPr>
              <w:spacing w:after="0"/>
              <w:rPr>
                <w:rFonts w:ascii="Arial" w:hAnsi="Arial" w:cs="Arial"/>
              </w:rPr>
            </w:pPr>
            <w:r w:rsidRPr="00701FE4">
              <w:rPr>
                <w:rFonts w:ascii="Arial" w:hAnsi="Arial" w:cs="Arial"/>
              </w:rPr>
              <w:t xml:space="preserve">All areas across </w:t>
            </w:r>
            <w:r>
              <w:rPr>
                <w:rFonts w:ascii="Arial" w:hAnsi="Arial" w:cs="Arial"/>
              </w:rPr>
              <w:t>WAHT</w:t>
            </w:r>
            <w:r w:rsidRPr="00701FE4">
              <w:rPr>
                <w:rFonts w:ascii="Arial" w:hAnsi="Arial" w:cs="Arial"/>
              </w:rPr>
              <w:t xml:space="preserve"> will consistently meet or be above the national minimum standards for cleanliness, as set out in the</w:t>
            </w:r>
            <w:r>
              <w:rPr>
                <w:rFonts w:ascii="Arial" w:hAnsi="Arial" w:cs="Arial"/>
              </w:rPr>
              <w:t xml:space="preserve"> Key Standards to Prevent Infection</w:t>
            </w:r>
            <w:r w:rsidRPr="00701FE4">
              <w:rPr>
                <w:rFonts w:ascii="Arial" w:hAnsi="Arial" w:cs="Arial"/>
              </w:rPr>
              <w:t xml:space="preserve">. </w:t>
            </w:r>
          </w:p>
          <w:p w:rsidR="00DA4851" w:rsidRDefault="00DA4851" w:rsidP="00BD5435">
            <w:pPr>
              <w:numPr>
                <w:ilvl w:val="0"/>
                <w:numId w:val="16"/>
              </w:numPr>
              <w:spacing w:after="0"/>
              <w:rPr>
                <w:rFonts w:ascii="Arial" w:hAnsi="Arial" w:cs="Arial"/>
              </w:rPr>
            </w:pPr>
            <w:r w:rsidRPr="00701FE4">
              <w:rPr>
                <w:rFonts w:ascii="Arial" w:hAnsi="Arial" w:cs="Arial"/>
              </w:rPr>
              <w:t xml:space="preserve">Environments will support effective infection prevention, by complying and being maintained in compliance with relevant Health Building Notes, </w:t>
            </w:r>
            <w:r>
              <w:rPr>
                <w:rFonts w:ascii="Arial" w:hAnsi="Arial" w:cs="Arial"/>
              </w:rPr>
              <w:t xml:space="preserve">and </w:t>
            </w:r>
            <w:r w:rsidRPr="00701FE4">
              <w:rPr>
                <w:rFonts w:ascii="Arial" w:hAnsi="Arial" w:cs="Arial"/>
              </w:rPr>
              <w:t>Health Technical Memoranda.</w:t>
            </w:r>
            <w:r>
              <w:rPr>
                <w:rFonts w:ascii="Arial" w:hAnsi="Arial" w:cs="Arial"/>
              </w:rPr>
              <w:t xml:space="preserve"> </w:t>
            </w:r>
          </w:p>
          <w:p w:rsidR="00DA4851" w:rsidRPr="00701FE4" w:rsidRDefault="00DA4851" w:rsidP="00BD5435">
            <w:pPr>
              <w:numPr>
                <w:ilvl w:val="0"/>
                <w:numId w:val="16"/>
              </w:numPr>
              <w:spacing w:after="0"/>
              <w:rPr>
                <w:rFonts w:ascii="Arial" w:hAnsi="Arial" w:cs="Arial"/>
                <w:sz w:val="24"/>
                <w:szCs w:val="24"/>
              </w:rPr>
            </w:pPr>
            <w:r>
              <w:rPr>
                <w:rFonts w:ascii="Arial" w:hAnsi="Arial" w:cs="Arial"/>
              </w:rPr>
              <w:t xml:space="preserve">Water safety and the safety of critical ventilation systems will be maintained. </w:t>
            </w:r>
          </w:p>
        </w:tc>
        <w:tc>
          <w:tcPr>
            <w:tcW w:w="2835" w:type="dxa"/>
          </w:tcPr>
          <w:p w:rsidR="00DA4851" w:rsidRPr="00DA4851" w:rsidRDefault="008818F1" w:rsidP="00701FE4">
            <w:pPr>
              <w:spacing w:after="0"/>
              <w:rPr>
                <w:rFonts w:ascii="Arial" w:hAnsi="Arial" w:cs="Arial"/>
              </w:rPr>
            </w:pPr>
            <w:r>
              <w:rPr>
                <w:rFonts w:ascii="Arial" w:hAnsi="Arial" w:cs="Arial"/>
              </w:rPr>
              <w:t>Monthly via TIPCC, and PEOG</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rPr>
              <w:t>Decontamination of Medical Devices</w:t>
            </w:r>
          </w:p>
          <w:p w:rsidR="00DA4851" w:rsidRPr="00701FE4" w:rsidRDefault="00DA4851" w:rsidP="00BD5435">
            <w:pPr>
              <w:numPr>
                <w:ilvl w:val="0"/>
                <w:numId w:val="17"/>
              </w:numPr>
              <w:spacing w:after="0"/>
              <w:rPr>
                <w:rFonts w:ascii="Arial" w:hAnsi="Arial" w:cs="Arial"/>
                <w:sz w:val="24"/>
                <w:szCs w:val="24"/>
              </w:rPr>
            </w:pPr>
            <w:r w:rsidRPr="00701FE4">
              <w:rPr>
                <w:rFonts w:ascii="Arial" w:hAnsi="Arial" w:cs="Arial"/>
              </w:rPr>
              <w:t>Medical devices will not pose a risk of infection to patients; they will be single-use or decontaminated effectively in compliance with</w:t>
            </w:r>
            <w:r>
              <w:rPr>
                <w:rFonts w:ascii="Arial" w:hAnsi="Arial" w:cs="Arial"/>
              </w:rPr>
              <w:t xml:space="preserve"> HTM 01-01 and 01-06</w:t>
            </w:r>
            <w:r w:rsidRPr="00701FE4">
              <w:rPr>
                <w:rFonts w:ascii="Arial" w:hAnsi="Arial" w:cs="Arial"/>
              </w:rPr>
              <w:t>.</w:t>
            </w:r>
            <w:r>
              <w:rPr>
                <w:rFonts w:ascii="Arial" w:hAnsi="Arial" w:cs="Arial"/>
              </w:rPr>
              <w:t xml:space="preserve"> </w:t>
            </w:r>
          </w:p>
        </w:tc>
        <w:tc>
          <w:tcPr>
            <w:tcW w:w="2835" w:type="dxa"/>
          </w:tcPr>
          <w:p w:rsidR="00DA4851" w:rsidRPr="00701FE4" w:rsidRDefault="000C66F2" w:rsidP="00701FE4">
            <w:pPr>
              <w:spacing w:after="0"/>
              <w:rPr>
                <w:rFonts w:ascii="Arial" w:hAnsi="Arial" w:cs="Arial"/>
                <w:b/>
              </w:rPr>
            </w:pPr>
            <w:r w:rsidRPr="00DA4851">
              <w:rPr>
                <w:rFonts w:ascii="Arial" w:hAnsi="Arial" w:cs="Arial"/>
              </w:rPr>
              <w:t>Quarterly</w:t>
            </w:r>
            <w:r>
              <w:rPr>
                <w:rFonts w:ascii="Arial" w:hAnsi="Arial" w:cs="Arial"/>
              </w:rPr>
              <w:t xml:space="preserve"> via TIPCC </w:t>
            </w:r>
          </w:p>
        </w:tc>
      </w:tr>
      <w:tr w:rsidR="00DA4851" w:rsidRPr="00701FE4" w:rsidTr="001013FC">
        <w:trPr>
          <w:trHeight w:val="1169"/>
        </w:trPr>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13D69" w:rsidRDefault="00DA4851" w:rsidP="00701FE4">
            <w:pPr>
              <w:spacing w:after="0"/>
              <w:rPr>
                <w:rFonts w:ascii="Arial" w:hAnsi="Arial" w:cs="Arial"/>
                <w:b/>
              </w:rPr>
            </w:pPr>
            <w:r w:rsidRPr="00713D69">
              <w:rPr>
                <w:rFonts w:ascii="Arial" w:hAnsi="Arial" w:cs="Arial"/>
                <w:b/>
              </w:rPr>
              <w:t>Staff Training and Competence</w:t>
            </w:r>
          </w:p>
          <w:p w:rsidR="00DA4851" w:rsidRPr="00701FE4" w:rsidRDefault="00DA4851" w:rsidP="001013FC">
            <w:pPr>
              <w:numPr>
                <w:ilvl w:val="0"/>
                <w:numId w:val="17"/>
              </w:numPr>
              <w:spacing w:after="0" w:line="240" w:lineRule="auto"/>
              <w:rPr>
                <w:rFonts w:ascii="Arial" w:hAnsi="Arial" w:cs="Arial"/>
                <w:sz w:val="24"/>
                <w:szCs w:val="24"/>
              </w:rPr>
            </w:pPr>
            <w:r w:rsidRPr="00701FE4">
              <w:rPr>
                <w:rFonts w:ascii="Arial" w:hAnsi="Arial" w:cs="Arial"/>
              </w:rPr>
              <w:t>All staff will possess the knowledge, skills and competence needed to practice safely and minimize risk of infection, and this will be reflected in key standards audits</w:t>
            </w:r>
            <w:r>
              <w:rPr>
                <w:rFonts w:ascii="Arial" w:hAnsi="Arial" w:cs="Arial"/>
              </w:rPr>
              <w:t xml:space="preserve">; in particular all relevant staff will be trained and competent in ANTT, and statutory and mandatory training: 90% minimum. </w:t>
            </w:r>
          </w:p>
        </w:tc>
        <w:tc>
          <w:tcPr>
            <w:tcW w:w="2835" w:type="dxa"/>
          </w:tcPr>
          <w:p w:rsidR="00DA4851" w:rsidRPr="00713D69" w:rsidRDefault="00EB63AA" w:rsidP="00701FE4">
            <w:pPr>
              <w:spacing w:after="0"/>
              <w:rPr>
                <w:rFonts w:ascii="Arial" w:hAnsi="Arial" w:cs="Arial"/>
                <w:b/>
              </w:rPr>
            </w:pPr>
            <w:r>
              <w:rPr>
                <w:rFonts w:ascii="Arial" w:hAnsi="Arial" w:cs="Arial"/>
              </w:rPr>
              <w:t>Monthly via TIPCC and Divisional Governance Groups</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rPr>
              <w:t>Patient &amp; Public Involvement</w:t>
            </w:r>
          </w:p>
          <w:p w:rsidR="00DA4851" w:rsidRPr="00701FE4" w:rsidRDefault="00DA4851" w:rsidP="00BD5435">
            <w:pPr>
              <w:numPr>
                <w:ilvl w:val="0"/>
                <w:numId w:val="17"/>
              </w:numPr>
              <w:spacing w:after="0"/>
              <w:rPr>
                <w:rFonts w:ascii="Arial" w:hAnsi="Arial" w:cs="Arial"/>
              </w:rPr>
            </w:pPr>
            <w:r w:rsidRPr="00701FE4">
              <w:rPr>
                <w:rFonts w:ascii="Arial" w:hAnsi="Arial" w:cs="Arial"/>
              </w:rPr>
              <w:t>Patients, visitors and the public will be informed about and involved in infection prevention</w:t>
            </w:r>
            <w:r>
              <w:rPr>
                <w:rFonts w:ascii="Arial" w:hAnsi="Arial" w:cs="Arial"/>
              </w:rPr>
              <w:t xml:space="preserve">. Information on the internet will be developed and improved. </w:t>
            </w:r>
          </w:p>
        </w:tc>
        <w:tc>
          <w:tcPr>
            <w:tcW w:w="2835" w:type="dxa"/>
          </w:tcPr>
          <w:p w:rsidR="00DA4851" w:rsidRPr="00F15FE6" w:rsidRDefault="00F15FE6" w:rsidP="00F15FE6">
            <w:pPr>
              <w:spacing w:after="0"/>
              <w:rPr>
                <w:rFonts w:ascii="Arial" w:hAnsi="Arial" w:cs="Arial"/>
              </w:rPr>
            </w:pPr>
            <w:r>
              <w:rPr>
                <w:rFonts w:ascii="Arial" w:hAnsi="Arial" w:cs="Arial"/>
              </w:rPr>
              <w:t>Annual review by TIPCC</w:t>
            </w:r>
          </w:p>
        </w:tc>
      </w:tr>
      <w:tr w:rsidR="00DA4851" w:rsidRPr="00701FE4" w:rsidTr="00DA4851">
        <w:tc>
          <w:tcPr>
            <w:tcW w:w="675" w:type="dxa"/>
          </w:tcPr>
          <w:p w:rsidR="00DA4851" w:rsidRPr="00701FE4" w:rsidRDefault="00DA4851" w:rsidP="00BD5435">
            <w:pPr>
              <w:numPr>
                <w:ilvl w:val="0"/>
                <w:numId w:val="10"/>
              </w:numPr>
              <w:spacing w:after="0"/>
              <w:rPr>
                <w:rFonts w:ascii="Arial" w:hAnsi="Arial" w:cs="Arial"/>
                <w:sz w:val="24"/>
                <w:szCs w:val="24"/>
              </w:rPr>
            </w:pPr>
          </w:p>
        </w:tc>
        <w:tc>
          <w:tcPr>
            <w:tcW w:w="11057" w:type="dxa"/>
          </w:tcPr>
          <w:p w:rsidR="00DA4851" w:rsidRPr="00701FE4" w:rsidRDefault="00DA4851" w:rsidP="00701FE4">
            <w:pPr>
              <w:spacing w:after="0"/>
              <w:rPr>
                <w:rFonts w:ascii="Arial" w:hAnsi="Arial" w:cs="Arial"/>
                <w:b/>
              </w:rPr>
            </w:pPr>
            <w:r w:rsidRPr="00701FE4">
              <w:rPr>
                <w:rFonts w:ascii="Arial" w:hAnsi="Arial" w:cs="Arial"/>
                <w:b/>
              </w:rPr>
              <w:t>Research &amp; Development</w:t>
            </w:r>
          </w:p>
          <w:p w:rsidR="00DA4851" w:rsidRPr="00701FE4" w:rsidRDefault="00DA4851" w:rsidP="00BD5435">
            <w:pPr>
              <w:numPr>
                <w:ilvl w:val="0"/>
                <w:numId w:val="17"/>
              </w:numPr>
              <w:spacing w:after="0"/>
              <w:rPr>
                <w:rFonts w:ascii="Arial" w:hAnsi="Arial" w:cs="Arial"/>
              </w:rPr>
            </w:pPr>
            <w:r w:rsidRPr="00701FE4">
              <w:rPr>
                <w:rFonts w:ascii="Arial" w:hAnsi="Arial" w:cs="Arial"/>
              </w:rPr>
              <w:t xml:space="preserve">New and novel </w:t>
            </w:r>
            <w:proofErr w:type="spellStart"/>
            <w:r w:rsidRPr="00701FE4">
              <w:rPr>
                <w:rFonts w:ascii="Arial" w:hAnsi="Arial" w:cs="Arial"/>
              </w:rPr>
              <w:t>programmes</w:t>
            </w:r>
            <w:proofErr w:type="spellEnd"/>
            <w:r w:rsidRPr="00701FE4">
              <w:rPr>
                <w:rFonts w:ascii="Arial" w:hAnsi="Arial" w:cs="Arial"/>
              </w:rPr>
              <w:t xml:space="preserve"> of work will be identified and progressed in support of the ambition of the </w:t>
            </w:r>
            <w:r>
              <w:rPr>
                <w:rFonts w:ascii="Arial" w:hAnsi="Arial" w:cs="Arial"/>
              </w:rPr>
              <w:t>Trust</w:t>
            </w:r>
            <w:r w:rsidRPr="00701FE4">
              <w:rPr>
                <w:rFonts w:ascii="Arial" w:hAnsi="Arial" w:cs="Arial"/>
              </w:rPr>
              <w:t>, to achieve very low rates of infection, and excellent standards of infection prevention practice.</w:t>
            </w:r>
          </w:p>
        </w:tc>
        <w:tc>
          <w:tcPr>
            <w:tcW w:w="2835" w:type="dxa"/>
          </w:tcPr>
          <w:p w:rsidR="00DA4851" w:rsidRPr="00F15FE6" w:rsidRDefault="00F15FE6" w:rsidP="00701FE4">
            <w:pPr>
              <w:spacing w:after="0"/>
              <w:rPr>
                <w:rFonts w:ascii="Arial" w:hAnsi="Arial" w:cs="Arial"/>
              </w:rPr>
            </w:pPr>
            <w:r w:rsidRPr="00F15FE6">
              <w:rPr>
                <w:rFonts w:ascii="Arial" w:hAnsi="Arial" w:cs="Arial"/>
              </w:rPr>
              <w:t>Annual review by TIPCC</w:t>
            </w:r>
          </w:p>
        </w:tc>
      </w:tr>
    </w:tbl>
    <w:p w:rsidR="004009D7" w:rsidRDefault="004009D7" w:rsidP="00CE0298">
      <w:pPr>
        <w:spacing w:after="0"/>
        <w:rPr>
          <w:rFonts w:ascii="Arial" w:hAnsi="Arial" w:cs="Arial"/>
          <w:sz w:val="24"/>
          <w:szCs w:val="24"/>
        </w:rPr>
      </w:pPr>
    </w:p>
    <w:p w:rsidR="00D024C7" w:rsidRPr="00E95C33" w:rsidRDefault="00D024C7" w:rsidP="00D024C7">
      <w:pPr>
        <w:spacing w:after="0"/>
        <w:jc w:val="center"/>
        <w:rPr>
          <w:rFonts w:ascii="Arial" w:hAnsi="Arial" w:cs="Arial"/>
          <w:b/>
          <w:sz w:val="24"/>
          <w:szCs w:val="24"/>
        </w:rPr>
      </w:pPr>
      <w:r w:rsidRPr="00E95C33">
        <w:rPr>
          <w:rFonts w:ascii="Arial" w:hAnsi="Arial" w:cs="Arial"/>
          <w:b/>
          <w:sz w:val="24"/>
          <w:szCs w:val="24"/>
        </w:rPr>
        <w:t>Governance &amp; Management</w:t>
      </w:r>
    </w:p>
    <w:p w:rsidR="00D024C7" w:rsidRDefault="00D024C7" w:rsidP="00D024C7">
      <w:pPr>
        <w:spacing w:after="0"/>
        <w:rPr>
          <w:rFonts w:ascii="Arial" w:hAnsi="Arial" w:cs="Arial"/>
          <w:sz w:val="24"/>
          <w:szCs w:val="24"/>
        </w:rPr>
      </w:pPr>
      <w:r w:rsidRPr="00394E92">
        <w:rPr>
          <w:rFonts w:ascii="Arial" w:hAnsi="Arial" w:cs="Arial"/>
          <w:sz w:val="24"/>
          <w:szCs w:val="24"/>
        </w:rPr>
        <w:t xml:space="preserve">The WAHT Improvement Plan comprises this corporate plan, which underpins, integrates and influences improvement plans in the Divisions and the corporate Infection Prevention Team. Lead responsibility and accountability for local plans rests with Divisional Management Teams. Progress with this </w:t>
      </w:r>
      <w:proofErr w:type="spellStart"/>
      <w:r w:rsidRPr="00394E92">
        <w:rPr>
          <w:rFonts w:ascii="Arial" w:hAnsi="Arial" w:cs="Arial"/>
          <w:sz w:val="24"/>
          <w:szCs w:val="24"/>
        </w:rPr>
        <w:t>programme</w:t>
      </w:r>
      <w:proofErr w:type="spellEnd"/>
      <w:r w:rsidRPr="00394E92">
        <w:rPr>
          <w:rFonts w:ascii="Arial" w:hAnsi="Arial" w:cs="Arial"/>
          <w:sz w:val="24"/>
          <w:szCs w:val="24"/>
        </w:rPr>
        <w:t xml:space="preserve"> will be monitored via the Trust Infection Prevention &amp; Control Committee, chaired by the Executive Director of Nursing &amp; Midwifery</w:t>
      </w:r>
      <w:r w:rsidR="00163323">
        <w:rPr>
          <w:rFonts w:ascii="Arial" w:hAnsi="Arial" w:cs="Arial"/>
          <w:sz w:val="24"/>
          <w:szCs w:val="24"/>
        </w:rPr>
        <w:t>/DIPC</w:t>
      </w:r>
      <w:r w:rsidRPr="00394E92">
        <w:rPr>
          <w:rFonts w:ascii="Arial" w:hAnsi="Arial" w:cs="Arial"/>
          <w:sz w:val="24"/>
          <w:szCs w:val="24"/>
        </w:rPr>
        <w:t xml:space="preserve">. Updates will be provided to the </w:t>
      </w:r>
      <w:r w:rsidR="007879DC">
        <w:rPr>
          <w:rFonts w:ascii="Arial" w:hAnsi="Arial" w:cs="Arial"/>
          <w:sz w:val="24"/>
          <w:szCs w:val="24"/>
        </w:rPr>
        <w:t xml:space="preserve">Trust Management Executive and the </w:t>
      </w:r>
      <w:bookmarkStart w:id="0" w:name="_GoBack"/>
      <w:bookmarkEnd w:id="0"/>
      <w:r w:rsidRPr="00394E92">
        <w:rPr>
          <w:rFonts w:ascii="Arial" w:hAnsi="Arial" w:cs="Arial"/>
          <w:sz w:val="24"/>
          <w:szCs w:val="24"/>
        </w:rPr>
        <w:t xml:space="preserve">Quality Governance Committee, and to the Board as part of regular reporting in place. Progress with local plans and escalated issues will be monitored and managed via Divisional governance meetings, and updates will also be provided to the Trust Infection Prevention &amp; Control Committee. </w:t>
      </w:r>
    </w:p>
    <w:p w:rsidR="001013FC" w:rsidRPr="00394E92" w:rsidRDefault="001013FC" w:rsidP="00D024C7">
      <w:pPr>
        <w:spacing w:after="0"/>
        <w:rPr>
          <w:rFonts w:ascii="Arial" w:hAnsi="Arial" w:cs="Arial"/>
          <w:sz w:val="24"/>
          <w:szCs w:val="24"/>
        </w:rPr>
      </w:pPr>
    </w:p>
    <w:p w:rsidR="00D024C7" w:rsidRDefault="00D024C7" w:rsidP="00D024C7">
      <w:pPr>
        <w:spacing w:after="0"/>
        <w:rPr>
          <w:rFonts w:ascii="Arial" w:hAnsi="Arial" w:cs="Arial"/>
          <w:b/>
        </w:rPr>
      </w:pPr>
      <w:r>
        <w:rPr>
          <w:rFonts w:ascii="Arial" w:hAnsi="Arial" w:cs="Arial"/>
          <w:b/>
        </w:rPr>
        <w:t>Approval: Trust Infection Prevention &amp; Control Committee</w:t>
      </w:r>
      <w:r>
        <w:rPr>
          <w:rFonts w:ascii="Arial" w:hAnsi="Arial" w:cs="Arial"/>
          <w:b/>
        </w:rPr>
        <w:tab/>
      </w:r>
      <w:r>
        <w:rPr>
          <w:rFonts w:ascii="Arial" w:hAnsi="Arial" w:cs="Arial"/>
          <w:b/>
        </w:rPr>
        <w:tab/>
        <w:t xml:space="preserve">Date: </w:t>
      </w:r>
      <w:r w:rsidR="00500300">
        <w:rPr>
          <w:rFonts w:ascii="Arial" w:hAnsi="Arial" w:cs="Arial"/>
          <w:b/>
        </w:rPr>
        <w:t>29</w:t>
      </w:r>
      <w:r w:rsidR="00500300" w:rsidRPr="00500300">
        <w:rPr>
          <w:rFonts w:ascii="Arial" w:hAnsi="Arial" w:cs="Arial"/>
          <w:b/>
          <w:vertAlign w:val="superscript"/>
        </w:rPr>
        <w:t>th</w:t>
      </w:r>
      <w:r w:rsidR="00500300">
        <w:rPr>
          <w:rFonts w:ascii="Arial" w:hAnsi="Arial" w:cs="Arial"/>
          <w:b/>
        </w:rPr>
        <w:t xml:space="preserve"> April 2019</w:t>
      </w:r>
    </w:p>
    <w:p w:rsidR="00CE76C4" w:rsidRDefault="00CE76C4" w:rsidP="00CE0298">
      <w:pPr>
        <w:spacing w:after="0"/>
        <w:rPr>
          <w:rFonts w:ascii="Arial" w:hAnsi="Arial" w:cs="Arial"/>
          <w:sz w:val="24"/>
          <w:szCs w:val="24"/>
        </w:rPr>
      </w:pPr>
    </w:p>
    <w:p w:rsidR="00901118" w:rsidRPr="00CE76C4" w:rsidRDefault="00835679" w:rsidP="00CE76C4">
      <w:pPr>
        <w:spacing w:after="0"/>
        <w:jc w:val="center"/>
        <w:rPr>
          <w:rFonts w:ascii="Arial" w:hAnsi="Arial" w:cs="Arial"/>
          <w:b/>
          <w:sz w:val="24"/>
          <w:szCs w:val="24"/>
          <w:u w:val="single"/>
        </w:rPr>
      </w:pPr>
      <w:r>
        <w:rPr>
          <w:rFonts w:ascii="Arial" w:hAnsi="Arial" w:cs="Arial"/>
          <w:b/>
          <w:sz w:val="24"/>
          <w:szCs w:val="24"/>
          <w:u w:val="single"/>
        </w:rPr>
        <w:t xml:space="preserve">Detailed </w:t>
      </w:r>
      <w:r w:rsidR="00CE76C4" w:rsidRPr="00CE76C4">
        <w:rPr>
          <w:rFonts w:ascii="Arial" w:hAnsi="Arial" w:cs="Arial"/>
          <w:b/>
          <w:sz w:val="24"/>
          <w:szCs w:val="24"/>
          <w:u w:val="single"/>
        </w:rPr>
        <w:t xml:space="preserve">Improvement </w:t>
      </w:r>
      <w:r w:rsidR="00901118" w:rsidRPr="00CE76C4">
        <w:rPr>
          <w:rFonts w:ascii="Arial" w:hAnsi="Arial" w:cs="Arial"/>
          <w:b/>
          <w:sz w:val="24"/>
          <w:szCs w:val="24"/>
          <w:u w:val="single"/>
        </w:rPr>
        <w:t>Action Plan</w:t>
      </w:r>
      <w:r w:rsidR="00D45A91">
        <w:rPr>
          <w:rFonts w:ascii="Arial" w:hAnsi="Arial" w:cs="Arial"/>
          <w:b/>
          <w:sz w:val="24"/>
          <w:szCs w:val="24"/>
          <w:u w:val="single"/>
        </w:rPr>
        <w:t xml:space="preserve"> to Achieve Objectives</w:t>
      </w:r>
    </w:p>
    <w:p w:rsidR="00901118" w:rsidRDefault="00901118" w:rsidP="00CE0298">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6127"/>
        <w:gridCol w:w="1745"/>
        <w:gridCol w:w="1672"/>
        <w:gridCol w:w="1629"/>
        <w:gridCol w:w="1217"/>
        <w:gridCol w:w="1122"/>
      </w:tblGrid>
      <w:tr w:rsidR="00B7537B" w:rsidRPr="00BD5435" w:rsidTr="00BB1FA0">
        <w:trPr>
          <w:tblHeader/>
        </w:trPr>
        <w:tc>
          <w:tcPr>
            <w:tcW w:w="664" w:type="dxa"/>
            <w:shd w:val="clear" w:color="auto" w:fill="auto"/>
          </w:tcPr>
          <w:p w:rsidR="00B7537B" w:rsidRPr="00BD5435" w:rsidRDefault="00B7537B" w:rsidP="00BD5435">
            <w:pPr>
              <w:spacing w:after="0"/>
              <w:rPr>
                <w:rFonts w:ascii="Arial" w:hAnsi="Arial" w:cs="Arial"/>
              </w:rPr>
            </w:pPr>
          </w:p>
        </w:tc>
        <w:tc>
          <w:tcPr>
            <w:tcW w:w="6127" w:type="dxa"/>
            <w:shd w:val="clear" w:color="auto" w:fill="auto"/>
          </w:tcPr>
          <w:p w:rsidR="00B7537B" w:rsidRPr="00BD5435" w:rsidRDefault="00B7537B" w:rsidP="00BD5435">
            <w:pPr>
              <w:spacing w:after="0"/>
              <w:rPr>
                <w:rFonts w:ascii="Arial" w:hAnsi="Arial" w:cs="Arial"/>
                <w:b/>
              </w:rPr>
            </w:pPr>
            <w:r w:rsidRPr="00BD5435">
              <w:rPr>
                <w:rFonts w:ascii="Arial" w:hAnsi="Arial" w:cs="Arial"/>
                <w:b/>
              </w:rPr>
              <w:t>Action</w:t>
            </w:r>
          </w:p>
        </w:tc>
        <w:tc>
          <w:tcPr>
            <w:tcW w:w="1745" w:type="dxa"/>
            <w:shd w:val="clear" w:color="auto" w:fill="auto"/>
          </w:tcPr>
          <w:p w:rsidR="00B7537B" w:rsidRPr="00BD5435" w:rsidRDefault="00296B6B" w:rsidP="00BD5435">
            <w:pPr>
              <w:spacing w:after="0"/>
              <w:rPr>
                <w:rFonts w:ascii="Arial" w:hAnsi="Arial" w:cs="Arial"/>
                <w:b/>
              </w:rPr>
            </w:pPr>
            <w:r>
              <w:rPr>
                <w:rFonts w:ascii="Arial" w:hAnsi="Arial" w:cs="Arial"/>
                <w:b/>
              </w:rPr>
              <w:t xml:space="preserve">Lead </w:t>
            </w:r>
          </w:p>
        </w:tc>
        <w:tc>
          <w:tcPr>
            <w:tcW w:w="1672" w:type="dxa"/>
            <w:shd w:val="clear" w:color="auto" w:fill="auto"/>
          </w:tcPr>
          <w:p w:rsidR="00B7537B" w:rsidRPr="00BD5435" w:rsidRDefault="00296B6B" w:rsidP="00BD5435">
            <w:pPr>
              <w:spacing w:after="0"/>
              <w:rPr>
                <w:rFonts w:ascii="Arial" w:hAnsi="Arial" w:cs="Arial"/>
                <w:b/>
              </w:rPr>
            </w:pPr>
            <w:r w:rsidRPr="00BD5435">
              <w:rPr>
                <w:rFonts w:ascii="Arial" w:hAnsi="Arial" w:cs="Arial"/>
                <w:b/>
              </w:rPr>
              <w:t>Monitoring</w:t>
            </w:r>
          </w:p>
        </w:tc>
        <w:tc>
          <w:tcPr>
            <w:tcW w:w="1629" w:type="dxa"/>
            <w:shd w:val="clear" w:color="auto" w:fill="auto"/>
          </w:tcPr>
          <w:p w:rsidR="00B7537B" w:rsidRPr="00BD5435" w:rsidRDefault="00296B6B" w:rsidP="00BD5435">
            <w:pPr>
              <w:spacing w:after="0"/>
              <w:rPr>
                <w:rFonts w:ascii="Arial" w:hAnsi="Arial" w:cs="Arial"/>
                <w:b/>
              </w:rPr>
            </w:pPr>
            <w:r>
              <w:rPr>
                <w:rFonts w:ascii="Arial" w:hAnsi="Arial" w:cs="Arial"/>
                <w:b/>
              </w:rPr>
              <w:t>Summary of Progress</w:t>
            </w:r>
          </w:p>
        </w:tc>
        <w:tc>
          <w:tcPr>
            <w:tcW w:w="1217" w:type="dxa"/>
            <w:shd w:val="clear" w:color="auto" w:fill="auto"/>
          </w:tcPr>
          <w:p w:rsidR="00B7537B" w:rsidRPr="00BD5435" w:rsidRDefault="00803E36" w:rsidP="00BD5435">
            <w:pPr>
              <w:spacing w:after="0"/>
              <w:rPr>
                <w:rFonts w:ascii="Arial" w:hAnsi="Arial" w:cs="Arial"/>
                <w:b/>
              </w:rPr>
            </w:pPr>
            <w:r w:rsidRPr="00BD5435">
              <w:rPr>
                <w:rFonts w:ascii="Arial" w:hAnsi="Arial" w:cs="Arial"/>
                <w:b/>
              </w:rPr>
              <w:t xml:space="preserve">Trust Objective </w:t>
            </w:r>
          </w:p>
        </w:tc>
        <w:tc>
          <w:tcPr>
            <w:tcW w:w="1122" w:type="dxa"/>
            <w:shd w:val="clear" w:color="auto" w:fill="auto"/>
          </w:tcPr>
          <w:p w:rsidR="00B7537B" w:rsidRPr="00BD5435" w:rsidRDefault="00B7537B" w:rsidP="00BD5435">
            <w:pPr>
              <w:spacing w:after="0"/>
              <w:rPr>
                <w:rFonts w:ascii="Arial" w:hAnsi="Arial" w:cs="Arial"/>
                <w:b/>
              </w:rPr>
            </w:pPr>
            <w:r w:rsidRPr="00BD5435">
              <w:rPr>
                <w:rFonts w:ascii="Arial" w:hAnsi="Arial" w:cs="Arial"/>
                <w:b/>
              </w:rPr>
              <w:t xml:space="preserve">Hygiene Code </w:t>
            </w:r>
          </w:p>
        </w:tc>
      </w:tr>
      <w:tr w:rsidR="00022BC7" w:rsidRPr="00BD5435" w:rsidTr="00BB1FA0">
        <w:tc>
          <w:tcPr>
            <w:tcW w:w="14176" w:type="dxa"/>
            <w:gridSpan w:val="7"/>
            <w:shd w:val="clear" w:color="auto" w:fill="auto"/>
          </w:tcPr>
          <w:p w:rsidR="00022BC7" w:rsidRPr="00BD5435" w:rsidRDefault="00022BC7" w:rsidP="00BD5435">
            <w:pPr>
              <w:spacing w:after="0"/>
              <w:rPr>
                <w:rFonts w:ascii="Arial" w:hAnsi="Arial" w:cs="Arial"/>
              </w:rPr>
            </w:pPr>
            <w:r w:rsidRPr="00BD5435">
              <w:rPr>
                <w:rFonts w:ascii="Arial" w:hAnsi="Arial" w:cs="Arial"/>
                <w:b/>
              </w:rPr>
              <w:t>Governance and Assurance</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D6571C">
            <w:pPr>
              <w:pStyle w:val="ListParagraph"/>
              <w:ind w:left="0"/>
              <w:rPr>
                <w:sz w:val="22"/>
                <w:szCs w:val="22"/>
              </w:rPr>
            </w:pPr>
            <w:r w:rsidRPr="00BD5435">
              <w:rPr>
                <w:sz w:val="22"/>
                <w:szCs w:val="22"/>
              </w:rPr>
              <w:t>The TIPCC cycle of business will be reviewed for 2019-20, to ensure all elements of the annual programme are incorporated in reporting, and that all elements of the Hygiene Code receive scrutiny from TIPCC.</w:t>
            </w:r>
          </w:p>
          <w:p w:rsidR="00F21E3C" w:rsidRPr="00BD5435" w:rsidRDefault="00F21E3C" w:rsidP="00D6571C">
            <w:pPr>
              <w:spacing w:after="0" w:line="240" w:lineRule="auto"/>
              <w:rPr>
                <w:rFonts w:ascii="Arial" w:hAnsi="Arial" w:cs="Arial"/>
              </w:rPr>
            </w:pPr>
          </w:p>
        </w:tc>
        <w:tc>
          <w:tcPr>
            <w:tcW w:w="1745" w:type="dxa"/>
            <w:vMerge w:val="restart"/>
            <w:shd w:val="clear" w:color="auto" w:fill="auto"/>
          </w:tcPr>
          <w:p w:rsidR="00F21E3C" w:rsidRPr="00BD5435" w:rsidRDefault="00F21E3C" w:rsidP="00BD5435">
            <w:pPr>
              <w:spacing w:after="0"/>
              <w:rPr>
                <w:rFonts w:ascii="Arial" w:hAnsi="Arial" w:cs="Arial"/>
              </w:rPr>
            </w:pPr>
            <w:r>
              <w:rPr>
                <w:rFonts w:ascii="Arial" w:hAnsi="Arial" w:cs="Arial"/>
              </w:rPr>
              <w:t>Deputy DIPC</w:t>
            </w:r>
          </w:p>
        </w:tc>
        <w:tc>
          <w:tcPr>
            <w:tcW w:w="1672" w:type="dxa"/>
            <w:vMerge w:val="restart"/>
            <w:shd w:val="clear" w:color="auto" w:fill="auto"/>
          </w:tcPr>
          <w:p w:rsidR="00F21E3C" w:rsidRPr="00BD5435" w:rsidRDefault="004C4FAE" w:rsidP="00BD5435">
            <w:pPr>
              <w:spacing w:after="0"/>
              <w:rPr>
                <w:rFonts w:ascii="Arial" w:hAnsi="Arial" w:cs="Arial"/>
              </w:rPr>
            </w:pPr>
            <w:r>
              <w:rPr>
                <w:rFonts w:ascii="Arial" w:hAnsi="Arial" w:cs="Arial"/>
              </w:rPr>
              <w:t>Quarterly by TIPCC</w:t>
            </w: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r w:rsidRPr="00BD5435">
              <w:rPr>
                <w:rFonts w:ascii="Arial" w:hAnsi="Arial" w:cs="Arial"/>
              </w:rPr>
              <w:t>All</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D6571C">
            <w:pPr>
              <w:pStyle w:val="ListParagraph"/>
              <w:ind w:left="0"/>
              <w:rPr>
                <w:sz w:val="22"/>
                <w:szCs w:val="22"/>
              </w:rPr>
            </w:pPr>
            <w:r w:rsidRPr="00BD5435">
              <w:rPr>
                <w:sz w:val="22"/>
                <w:szCs w:val="22"/>
              </w:rPr>
              <w:t>The cover paper for TIPCC will be revised to ensure all items are specifically linked to relevant Hygiene Code criteria and to the risk register.</w:t>
            </w:r>
          </w:p>
          <w:p w:rsidR="00F21E3C" w:rsidRPr="00BD5435" w:rsidRDefault="00F21E3C" w:rsidP="00D6571C">
            <w:pPr>
              <w:spacing w:after="0" w:line="240" w:lineRule="auto"/>
              <w:rPr>
                <w:rFonts w:ascii="Arial" w:hAnsi="Arial" w:cs="Arial"/>
              </w:rPr>
            </w:pPr>
          </w:p>
        </w:tc>
        <w:tc>
          <w:tcPr>
            <w:tcW w:w="1745" w:type="dxa"/>
            <w:vMerge/>
            <w:shd w:val="clear" w:color="auto" w:fill="auto"/>
          </w:tcPr>
          <w:p w:rsidR="00F21E3C" w:rsidRPr="00BD5435" w:rsidRDefault="00F21E3C" w:rsidP="00BD5435">
            <w:pPr>
              <w:spacing w:after="0"/>
              <w:rPr>
                <w:rFonts w:ascii="Arial" w:hAnsi="Arial" w:cs="Arial"/>
              </w:rPr>
            </w:pPr>
          </w:p>
        </w:tc>
        <w:tc>
          <w:tcPr>
            <w:tcW w:w="1672" w:type="dxa"/>
            <w:vMerge/>
            <w:shd w:val="clear" w:color="auto" w:fill="auto"/>
          </w:tcPr>
          <w:p w:rsidR="00F21E3C" w:rsidRPr="00BD5435" w:rsidRDefault="00F21E3C" w:rsidP="00BD5435">
            <w:pPr>
              <w:spacing w:after="0"/>
              <w:rPr>
                <w:rFonts w:ascii="Arial" w:hAnsi="Arial" w:cs="Arial"/>
              </w:rPr>
            </w:pP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r w:rsidRPr="00BD5435">
              <w:rPr>
                <w:rFonts w:ascii="Arial" w:hAnsi="Arial" w:cs="Arial"/>
              </w:rPr>
              <w:t>All</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D6571C">
            <w:pPr>
              <w:spacing w:after="0" w:line="240" w:lineRule="auto"/>
              <w:rPr>
                <w:rFonts w:ascii="Arial" w:hAnsi="Arial" w:cs="Arial"/>
              </w:rPr>
            </w:pPr>
            <w:r w:rsidRPr="00BD5435">
              <w:rPr>
                <w:rFonts w:ascii="Arial" w:hAnsi="Arial" w:cs="Arial"/>
              </w:rPr>
              <w:t xml:space="preserve">Divisional and other reports to TIPCC will be revised during the year to ensure they provide increased assurance on actions being taken, and the outcomes of those actions. </w:t>
            </w:r>
          </w:p>
        </w:tc>
        <w:tc>
          <w:tcPr>
            <w:tcW w:w="1745" w:type="dxa"/>
            <w:vMerge/>
            <w:shd w:val="clear" w:color="auto" w:fill="auto"/>
          </w:tcPr>
          <w:p w:rsidR="00F21E3C" w:rsidRPr="00BD5435" w:rsidRDefault="00F21E3C" w:rsidP="00BD5435">
            <w:pPr>
              <w:spacing w:after="0"/>
              <w:rPr>
                <w:rFonts w:ascii="Arial" w:hAnsi="Arial" w:cs="Arial"/>
              </w:rPr>
            </w:pPr>
          </w:p>
        </w:tc>
        <w:tc>
          <w:tcPr>
            <w:tcW w:w="1672" w:type="dxa"/>
            <w:vMerge/>
            <w:shd w:val="clear" w:color="auto" w:fill="auto"/>
          </w:tcPr>
          <w:p w:rsidR="00F21E3C" w:rsidRPr="00BD5435" w:rsidRDefault="00F21E3C" w:rsidP="00BD5435">
            <w:pPr>
              <w:spacing w:after="0"/>
              <w:rPr>
                <w:rFonts w:ascii="Arial" w:hAnsi="Arial" w:cs="Arial"/>
              </w:rPr>
            </w:pP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r w:rsidRPr="00BD5435">
              <w:rPr>
                <w:rFonts w:ascii="Arial" w:hAnsi="Arial" w:cs="Arial"/>
              </w:rPr>
              <w:t>All</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BD5435">
            <w:pPr>
              <w:pStyle w:val="ListParagraph"/>
              <w:ind w:left="0"/>
              <w:rPr>
                <w:sz w:val="22"/>
                <w:szCs w:val="22"/>
              </w:rPr>
            </w:pPr>
            <w:r w:rsidRPr="00BD5435">
              <w:rPr>
                <w:sz w:val="22"/>
                <w:szCs w:val="22"/>
              </w:rPr>
              <w:t>Implement a programme of Challenge and Confirm meetings with Divisions to review key infections, to increase scrutiny on actions being taken to address any lapses in care and poor standards identified.</w:t>
            </w:r>
          </w:p>
          <w:p w:rsidR="00F21E3C" w:rsidRPr="00BD5435" w:rsidRDefault="00F21E3C" w:rsidP="00BD5435">
            <w:pPr>
              <w:spacing w:after="0"/>
              <w:rPr>
                <w:rFonts w:ascii="Arial" w:hAnsi="Arial" w:cs="Arial"/>
              </w:rPr>
            </w:pPr>
          </w:p>
        </w:tc>
        <w:tc>
          <w:tcPr>
            <w:tcW w:w="1745" w:type="dxa"/>
            <w:vMerge/>
            <w:shd w:val="clear" w:color="auto" w:fill="auto"/>
          </w:tcPr>
          <w:p w:rsidR="00F21E3C" w:rsidRPr="00BD5435" w:rsidRDefault="00F21E3C" w:rsidP="00BD5435">
            <w:pPr>
              <w:spacing w:after="0"/>
              <w:rPr>
                <w:rFonts w:ascii="Arial" w:hAnsi="Arial" w:cs="Arial"/>
              </w:rPr>
            </w:pPr>
          </w:p>
        </w:tc>
        <w:tc>
          <w:tcPr>
            <w:tcW w:w="1672" w:type="dxa"/>
            <w:vMerge/>
            <w:shd w:val="clear" w:color="auto" w:fill="auto"/>
          </w:tcPr>
          <w:p w:rsidR="00F21E3C" w:rsidRPr="00BD5435" w:rsidRDefault="00F21E3C" w:rsidP="00BD5435">
            <w:pPr>
              <w:spacing w:after="0"/>
              <w:rPr>
                <w:rFonts w:ascii="Arial" w:hAnsi="Arial" w:cs="Arial"/>
              </w:rPr>
            </w:pP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1</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BD5435">
            <w:pPr>
              <w:pStyle w:val="ListParagraph"/>
              <w:ind w:left="0"/>
              <w:rPr>
                <w:sz w:val="22"/>
                <w:szCs w:val="22"/>
              </w:rPr>
            </w:pPr>
            <w:r w:rsidRPr="00BD5435">
              <w:rPr>
                <w:sz w:val="22"/>
                <w:szCs w:val="22"/>
              </w:rPr>
              <w:t>Review current TIPCC risk register; ensure up-to-date</w:t>
            </w:r>
          </w:p>
        </w:tc>
        <w:tc>
          <w:tcPr>
            <w:tcW w:w="1745" w:type="dxa"/>
            <w:vMerge/>
            <w:shd w:val="clear" w:color="auto" w:fill="auto"/>
          </w:tcPr>
          <w:p w:rsidR="00F21E3C" w:rsidRPr="00BD5435" w:rsidRDefault="00F21E3C" w:rsidP="00BD5435">
            <w:pPr>
              <w:spacing w:after="0"/>
              <w:rPr>
                <w:rFonts w:ascii="Arial" w:hAnsi="Arial" w:cs="Arial"/>
              </w:rPr>
            </w:pPr>
          </w:p>
        </w:tc>
        <w:tc>
          <w:tcPr>
            <w:tcW w:w="1672" w:type="dxa"/>
            <w:vMerge/>
            <w:shd w:val="clear" w:color="auto" w:fill="auto"/>
          </w:tcPr>
          <w:p w:rsidR="00F21E3C" w:rsidRPr="00BD5435" w:rsidRDefault="00F21E3C" w:rsidP="00BD5435">
            <w:pPr>
              <w:spacing w:after="0"/>
              <w:rPr>
                <w:rFonts w:ascii="Arial" w:hAnsi="Arial" w:cs="Arial"/>
              </w:rPr>
            </w:pP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r w:rsidRPr="00BD5435">
              <w:rPr>
                <w:rFonts w:ascii="Arial" w:hAnsi="Arial" w:cs="Arial"/>
              </w:rPr>
              <w:t>All</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BD5435">
            <w:pPr>
              <w:pStyle w:val="ListParagraph"/>
              <w:ind w:left="0"/>
              <w:rPr>
                <w:sz w:val="22"/>
                <w:szCs w:val="22"/>
              </w:rPr>
            </w:pPr>
            <w:r w:rsidRPr="00BD5435">
              <w:rPr>
                <w:sz w:val="22"/>
                <w:szCs w:val="22"/>
              </w:rPr>
              <w:t>Revise Hygiene code self-assessment, and map evidence to provide assurance</w:t>
            </w:r>
          </w:p>
        </w:tc>
        <w:tc>
          <w:tcPr>
            <w:tcW w:w="1745" w:type="dxa"/>
            <w:vMerge/>
            <w:shd w:val="clear" w:color="auto" w:fill="auto"/>
          </w:tcPr>
          <w:p w:rsidR="00F21E3C" w:rsidRPr="00BD5435" w:rsidRDefault="00F21E3C" w:rsidP="00BD5435">
            <w:pPr>
              <w:spacing w:after="0"/>
              <w:rPr>
                <w:rFonts w:ascii="Arial" w:hAnsi="Arial" w:cs="Arial"/>
              </w:rPr>
            </w:pPr>
          </w:p>
        </w:tc>
        <w:tc>
          <w:tcPr>
            <w:tcW w:w="1672" w:type="dxa"/>
            <w:vMerge/>
            <w:shd w:val="clear" w:color="auto" w:fill="auto"/>
          </w:tcPr>
          <w:p w:rsidR="00F21E3C" w:rsidRPr="00BD5435" w:rsidRDefault="00F21E3C" w:rsidP="00BD5435">
            <w:pPr>
              <w:spacing w:after="0"/>
              <w:rPr>
                <w:rFonts w:ascii="Arial" w:hAnsi="Arial" w:cs="Arial"/>
              </w:rPr>
            </w:pP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r w:rsidRPr="00BD5435">
              <w:rPr>
                <w:rFonts w:ascii="Arial" w:hAnsi="Arial" w:cs="Arial"/>
              </w:rPr>
              <w:t>All</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F21E3C" w:rsidRPr="00BD5435" w:rsidTr="00BB1FA0">
        <w:tc>
          <w:tcPr>
            <w:tcW w:w="664" w:type="dxa"/>
            <w:shd w:val="clear" w:color="auto" w:fill="auto"/>
          </w:tcPr>
          <w:p w:rsidR="00F21E3C" w:rsidRPr="00BD5435" w:rsidRDefault="00F21E3C" w:rsidP="00BD5435">
            <w:pPr>
              <w:numPr>
                <w:ilvl w:val="0"/>
                <w:numId w:val="18"/>
              </w:numPr>
              <w:spacing w:after="0"/>
              <w:rPr>
                <w:rFonts w:ascii="Arial" w:hAnsi="Arial" w:cs="Arial"/>
              </w:rPr>
            </w:pPr>
          </w:p>
        </w:tc>
        <w:tc>
          <w:tcPr>
            <w:tcW w:w="6127" w:type="dxa"/>
            <w:shd w:val="clear" w:color="auto" w:fill="auto"/>
          </w:tcPr>
          <w:p w:rsidR="00F21E3C" w:rsidRPr="00BD5435" w:rsidRDefault="00F21E3C" w:rsidP="00BD5435">
            <w:pPr>
              <w:pStyle w:val="ListParagraph"/>
              <w:ind w:left="0"/>
              <w:rPr>
                <w:sz w:val="22"/>
                <w:szCs w:val="22"/>
              </w:rPr>
            </w:pPr>
            <w:r w:rsidRPr="00BD5435">
              <w:rPr>
                <w:sz w:val="22"/>
                <w:szCs w:val="22"/>
              </w:rPr>
              <w:t xml:space="preserve">Agree revised process for CDI reviews, so that there is Divisional leadership of reviews and actions required. </w:t>
            </w:r>
          </w:p>
          <w:p w:rsidR="00F21E3C" w:rsidRPr="00BD5435" w:rsidRDefault="00F21E3C" w:rsidP="00BD5435">
            <w:pPr>
              <w:pStyle w:val="ListParagraph"/>
              <w:ind w:left="0"/>
              <w:rPr>
                <w:sz w:val="22"/>
                <w:szCs w:val="22"/>
              </w:rPr>
            </w:pPr>
          </w:p>
        </w:tc>
        <w:tc>
          <w:tcPr>
            <w:tcW w:w="1745" w:type="dxa"/>
            <w:vMerge/>
            <w:shd w:val="clear" w:color="auto" w:fill="auto"/>
          </w:tcPr>
          <w:p w:rsidR="00F21E3C" w:rsidRPr="00BD5435" w:rsidRDefault="00F21E3C" w:rsidP="00BD5435">
            <w:pPr>
              <w:spacing w:after="0"/>
              <w:rPr>
                <w:rFonts w:ascii="Arial" w:hAnsi="Arial" w:cs="Arial"/>
              </w:rPr>
            </w:pPr>
          </w:p>
        </w:tc>
        <w:tc>
          <w:tcPr>
            <w:tcW w:w="1672" w:type="dxa"/>
            <w:vMerge/>
            <w:shd w:val="clear" w:color="auto" w:fill="auto"/>
          </w:tcPr>
          <w:p w:rsidR="00F21E3C" w:rsidRPr="00BD5435" w:rsidRDefault="00F21E3C" w:rsidP="00BD5435">
            <w:pPr>
              <w:spacing w:after="0"/>
              <w:rPr>
                <w:rFonts w:ascii="Arial" w:hAnsi="Arial" w:cs="Arial"/>
              </w:rPr>
            </w:pPr>
          </w:p>
        </w:tc>
        <w:tc>
          <w:tcPr>
            <w:tcW w:w="1629" w:type="dxa"/>
            <w:shd w:val="clear" w:color="auto" w:fill="auto"/>
          </w:tcPr>
          <w:p w:rsidR="00F21E3C" w:rsidRPr="00BD5435" w:rsidRDefault="00F21E3C" w:rsidP="00BD5435">
            <w:pPr>
              <w:spacing w:after="0"/>
              <w:rPr>
                <w:rFonts w:ascii="Arial" w:hAnsi="Arial" w:cs="Arial"/>
              </w:rPr>
            </w:pPr>
          </w:p>
        </w:tc>
        <w:tc>
          <w:tcPr>
            <w:tcW w:w="1217" w:type="dxa"/>
            <w:shd w:val="clear" w:color="auto" w:fill="auto"/>
          </w:tcPr>
          <w:p w:rsidR="00F21E3C" w:rsidRPr="00BD5435" w:rsidRDefault="00F21E3C"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1</w:t>
            </w:r>
          </w:p>
        </w:tc>
        <w:tc>
          <w:tcPr>
            <w:tcW w:w="1122" w:type="dxa"/>
            <w:shd w:val="clear" w:color="auto" w:fill="auto"/>
          </w:tcPr>
          <w:p w:rsidR="00F21E3C" w:rsidRPr="00BD5435" w:rsidRDefault="00F21E3C" w:rsidP="00BD5435">
            <w:pPr>
              <w:spacing w:after="0"/>
              <w:jc w:val="center"/>
              <w:rPr>
                <w:rFonts w:ascii="Arial" w:hAnsi="Arial" w:cs="Arial"/>
              </w:rPr>
            </w:pPr>
            <w:r w:rsidRPr="00BD5435">
              <w:rPr>
                <w:rFonts w:ascii="Arial" w:hAnsi="Arial" w:cs="Arial"/>
              </w:rPr>
              <w:t>Criterion 1</w:t>
            </w:r>
          </w:p>
        </w:tc>
      </w:tr>
      <w:tr w:rsidR="00505011" w:rsidRPr="00BD5435" w:rsidTr="00BB1FA0">
        <w:tc>
          <w:tcPr>
            <w:tcW w:w="14176" w:type="dxa"/>
            <w:gridSpan w:val="7"/>
            <w:shd w:val="clear" w:color="auto" w:fill="auto"/>
          </w:tcPr>
          <w:p w:rsidR="00505011" w:rsidRPr="00BD5435" w:rsidRDefault="00505011" w:rsidP="00BD5435">
            <w:pPr>
              <w:spacing w:after="0"/>
              <w:rPr>
                <w:rFonts w:ascii="Arial" w:hAnsi="Arial" w:cs="Arial"/>
              </w:rPr>
            </w:pPr>
            <w:r w:rsidRPr="00BD5435">
              <w:rPr>
                <w:rFonts w:ascii="Arial" w:hAnsi="Arial" w:cs="Arial"/>
                <w:b/>
              </w:rPr>
              <w:t>Infection Prevention Team</w:t>
            </w:r>
          </w:p>
        </w:tc>
      </w:tr>
      <w:tr w:rsidR="00E779CA" w:rsidRPr="00BD5435" w:rsidTr="00BB1FA0">
        <w:tc>
          <w:tcPr>
            <w:tcW w:w="664" w:type="dxa"/>
            <w:shd w:val="clear" w:color="auto" w:fill="auto"/>
          </w:tcPr>
          <w:p w:rsidR="00E779CA" w:rsidRPr="00BD5435" w:rsidRDefault="00E779CA" w:rsidP="00BD5435">
            <w:pPr>
              <w:numPr>
                <w:ilvl w:val="0"/>
                <w:numId w:val="18"/>
              </w:numPr>
              <w:spacing w:after="0"/>
              <w:rPr>
                <w:rFonts w:ascii="Arial" w:hAnsi="Arial" w:cs="Arial"/>
              </w:rPr>
            </w:pPr>
          </w:p>
        </w:tc>
        <w:tc>
          <w:tcPr>
            <w:tcW w:w="6127" w:type="dxa"/>
            <w:shd w:val="clear" w:color="auto" w:fill="auto"/>
          </w:tcPr>
          <w:p w:rsidR="00E779CA" w:rsidRPr="00BD5435" w:rsidRDefault="00E779CA" w:rsidP="00BD5435">
            <w:pPr>
              <w:pStyle w:val="ListParagraph"/>
              <w:spacing w:line="259" w:lineRule="auto"/>
              <w:ind w:left="0"/>
              <w:rPr>
                <w:sz w:val="22"/>
                <w:szCs w:val="22"/>
              </w:rPr>
            </w:pPr>
            <w:r w:rsidRPr="00BD5435">
              <w:rPr>
                <w:sz w:val="22"/>
                <w:szCs w:val="22"/>
              </w:rPr>
              <w:t xml:space="preserve">Revise team structure and senior roles to ensure single, co-ordinated structure in place. </w:t>
            </w:r>
          </w:p>
          <w:p w:rsidR="00E779CA" w:rsidRPr="00BD5435" w:rsidRDefault="00E779CA" w:rsidP="00BD5435">
            <w:pPr>
              <w:spacing w:after="0"/>
              <w:rPr>
                <w:rFonts w:ascii="Arial" w:hAnsi="Arial" w:cs="Arial"/>
              </w:rPr>
            </w:pPr>
          </w:p>
        </w:tc>
        <w:tc>
          <w:tcPr>
            <w:tcW w:w="1745" w:type="dxa"/>
            <w:vMerge w:val="restart"/>
            <w:shd w:val="clear" w:color="auto" w:fill="auto"/>
          </w:tcPr>
          <w:p w:rsidR="00E779CA" w:rsidRPr="00BD5435" w:rsidRDefault="00E779CA" w:rsidP="00BD5435">
            <w:pPr>
              <w:spacing w:after="0"/>
              <w:rPr>
                <w:rFonts w:ascii="Arial" w:hAnsi="Arial" w:cs="Arial"/>
              </w:rPr>
            </w:pPr>
            <w:r>
              <w:rPr>
                <w:rFonts w:ascii="Arial" w:hAnsi="Arial" w:cs="Arial"/>
              </w:rPr>
              <w:t>Deputy DIPC</w:t>
            </w:r>
          </w:p>
        </w:tc>
        <w:tc>
          <w:tcPr>
            <w:tcW w:w="1672" w:type="dxa"/>
            <w:vMerge w:val="restart"/>
            <w:shd w:val="clear" w:color="auto" w:fill="auto"/>
          </w:tcPr>
          <w:p w:rsidR="00E779CA" w:rsidRPr="00BD5435" w:rsidRDefault="00E779CA" w:rsidP="00BD5435">
            <w:pPr>
              <w:spacing w:after="0"/>
              <w:rPr>
                <w:rFonts w:ascii="Arial" w:hAnsi="Arial" w:cs="Arial"/>
              </w:rPr>
            </w:pPr>
            <w:r>
              <w:rPr>
                <w:rFonts w:ascii="Arial" w:hAnsi="Arial" w:cs="Arial"/>
              </w:rPr>
              <w:t xml:space="preserve">Via regular management meetings with </w:t>
            </w:r>
            <w:r>
              <w:rPr>
                <w:rFonts w:ascii="Arial" w:hAnsi="Arial" w:cs="Arial"/>
              </w:rPr>
              <w:lastRenderedPageBreak/>
              <w:t>DIPC/CNO</w:t>
            </w:r>
          </w:p>
        </w:tc>
        <w:tc>
          <w:tcPr>
            <w:tcW w:w="1629" w:type="dxa"/>
            <w:shd w:val="clear" w:color="auto" w:fill="auto"/>
          </w:tcPr>
          <w:p w:rsidR="00E779CA" w:rsidRPr="00BD5435" w:rsidRDefault="00E779CA" w:rsidP="00BD5435">
            <w:pPr>
              <w:spacing w:after="0"/>
              <w:rPr>
                <w:rFonts w:ascii="Arial" w:hAnsi="Arial" w:cs="Arial"/>
              </w:rPr>
            </w:pPr>
          </w:p>
        </w:tc>
        <w:tc>
          <w:tcPr>
            <w:tcW w:w="1217" w:type="dxa"/>
            <w:shd w:val="clear" w:color="auto" w:fill="auto"/>
          </w:tcPr>
          <w:p w:rsidR="00E779CA" w:rsidRPr="00BD5435" w:rsidRDefault="00E779CA" w:rsidP="00BD5435">
            <w:pPr>
              <w:spacing w:after="0"/>
              <w:rPr>
                <w:rFonts w:ascii="Arial" w:hAnsi="Arial" w:cs="Arial"/>
              </w:rPr>
            </w:pPr>
            <w:r w:rsidRPr="00BD5435">
              <w:rPr>
                <w:rFonts w:ascii="Arial" w:hAnsi="Arial" w:cs="Arial"/>
              </w:rPr>
              <w:t>All</w:t>
            </w:r>
          </w:p>
        </w:tc>
        <w:tc>
          <w:tcPr>
            <w:tcW w:w="1122" w:type="dxa"/>
            <w:shd w:val="clear" w:color="auto" w:fill="auto"/>
          </w:tcPr>
          <w:p w:rsidR="00E779CA" w:rsidRPr="00BD5435" w:rsidRDefault="00E779CA" w:rsidP="00BD5435">
            <w:pPr>
              <w:spacing w:after="0"/>
              <w:jc w:val="center"/>
              <w:rPr>
                <w:rFonts w:ascii="Arial" w:hAnsi="Arial" w:cs="Arial"/>
              </w:rPr>
            </w:pPr>
            <w:r w:rsidRPr="00BD5435">
              <w:rPr>
                <w:rFonts w:ascii="Arial" w:hAnsi="Arial" w:cs="Arial"/>
              </w:rPr>
              <w:t>Criterion 1</w:t>
            </w:r>
          </w:p>
        </w:tc>
      </w:tr>
      <w:tr w:rsidR="00E779CA" w:rsidRPr="00BD5435" w:rsidTr="00BB1FA0">
        <w:tc>
          <w:tcPr>
            <w:tcW w:w="664" w:type="dxa"/>
            <w:shd w:val="clear" w:color="auto" w:fill="auto"/>
          </w:tcPr>
          <w:p w:rsidR="00E779CA" w:rsidRPr="00BD5435" w:rsidRDefault="00E779CA" w:rsidP="00BD5435">
            <w:pPr>
              <w:numPr>
                <w:ilvl w:val="0"/>
                <w:numId w:val="18"/>
              </w:numPr>
              <w:spacing w:after="0"/>
              <w:rPr>
                <w:rFonts w:ascii="Arial" w:hAnsi="Arial" w:cs="Arial"/>
              </w:rPr>
            </w:pPr>
          </w:p>
        </w:tc>
        <w:tc>
          <w:tcPr>
            <w:tcW w:w="6127" w:type="dxa"/>
            <w:shd w:val="clear" w:color="auto" w:fill="auto"/>
          </w:tcPr>
          <w:p w:rsidR="00E779CA" w:rsidRPr="00BD5435" w:rsidRDefault="00E779CA" w:rsidP="00BD5435">
            <w:pPr>
              <w:pStyle w:val="ListParagraph"/>
              <w:spacing w:line="259" w:lineRule="auto"/>
              <w:ind w:left="0"/>
              <w:rPr>
                <w:sz w:val="22"/>
                <w:szCs w:val="22"/>
              </w:rPr>
            </w:pPr>
            <w:r w:rsidRPr="00BD5435">
              <w:rPr>
                <w:sz w:val="22"/>
                <w:szCs w:val="22"/>
              </w:rPr>
              <w:t xml:space="preserve">Key objectives for </w:t>
            </w:r>
            <w:r w:rsidR="00AA6236">
              <w:rPr>
                <w:sz w:val="22"/>
                <w:szCs w:val="22"/>
              </w:rPr>
              <w:t>Infection Prevention Nurses</w:t>
            </w:r>
            <w:r w:rsidRPr="00BD5435">
              <w:rPr>
                <w:sz w:val="22"/>
                <w:szCs w:val="22"/>
              </w:rPr>
              <w:t xml:space="preserve"> at each band </w:t>
            </w:r>
            <w:r w:rsidRPr="00BD5435">
              <w:rPr>
                <w:sz w:val="22"/>
                <w:szCs w:val="22"/>
              </w:rPr>
              <w:lastRenderedPageBreak/>
              <w:t>agreed and added to personal objectives, linked to Key Standards, annual programme and IPS competences.</w:t>
            </w:r>
          </w:p>
          <w:p w:rsidR="00E779CA" w:rsidRPr="00BD5435" w:rsidRDefault="00E779CA" w:rsidP="00BD5435">
            <w:pPr>
              <w:spacing w:after="0"/>
              <w:rPr>
                <w:rFonts w:ascii="Arial" w:hAnsi="Arial" w:cs="Arial"/>
              </w:rPr>
            </w:pPr>
          </w:p>
        </w:tc>
        <w:tc>
          <w:tcPr>
            <w:tcW w:w="1745" w:type="dxa"/>
            <w:vMerge/>
            <w:shd w:val="clear" w:color="auto" w:fill="auto"/>
          </w:tcPr>
          <w:p w:rsidR="00E779CA" w:rsidRPr="00BD5435" w:rsidRDefault="00E779CA" w:rsidP="00BD5435">
            <w:pPr>
              <w:spacing w:after="0"/>
              <w:rPr>
                <w:rFonts w:ascii="Arial" w:hAnsi="Arial" w:cs="Arial"/>
              </w:rPr>
            </w:pPr>
          </w:p>
        </w:tc>
        <w:tc>
          <w:tcPr>
            <w:tcW w:w="1672" w:type="dxa"/>
            <w:vMerge/>
            <w:shd w:val="clear" w:color="auto" w:fill="auto"/>
          </w:tcPr>
          <w:p w:rsidR="00E779CA" w:rsidRPr="00BD5435" w:rsidRDefault="00E779CA" w:rsidP="00BD5435">
            <w:pPr>
              <w:spacing w:after="0"/>
              <w:rPr>
                <w:rFonts w:ascii="Arial" w:hAnsi="Arial" w:cs="Arial"/>
              </w:rPr>
            </w:pPr>
          </w:p>
        </w:tc>
        <w:tc>
          <w:tcPr>
            <w:tcW w:w="1629" w:type="dxa"/>
            <w:shd w:val="clear" w:color="auto" w:fill="auto"/>
          </w:tcPr>
          <w:p w:rsidR="00E779CA" w:rsidRPr="00BD5435" w:rsidRDefault="00E779CA" w:rsidP="00BD5435">
            <w:pPr>
              <w:spacing w:after="0"/>
              <w:rPr>
                <w:rFonts w:ascii="Arial" w:hAnsi="Arial" w:cs="Arial"/>
              </w:rPr>
            </w:pPr>
          </w:p>
        </w:tc>
        <w:tc>
          <w:tcPr>
            <w:tcW w:w="1217" w:type="dxa"/>
            <w:shd w:val="clear" w:color="auto" w:fill="auto"/>
          </w:tcPr>
          <w:p w:rsidR="00E779CA" w:rsidRPr="00BD5435" w:rsidRDefault="00E779CA" w:rsidP="00BD5435">
            <w:pPr>
              <w:spacing w:after="0"/>
              <w:rPr>
                <w:rFonts w:ascii="Arial" w:hAnsi="Arial" w:cs="Arial"/>
              </w:rPr>
            </w:pPr>
            <w:r w:rsidRPr="00BD5435">
              <w:rPr>
                <w:rFonts w:ascii="Arial" w:hAnsi="Arial" w:cs="Arial"/>
              </w:rPr>
              <w:t>All</w:t>
            </w:r>
          </w:p>
        </w:tc>
        <w:tc>
          <w:tcPr>
            <w:tcW w:w="1122" w:type="dxa"/>
            <w:shd w:val="clear" w:color="auto" w:fill="auto"/>
          </w:tcPr>
          <w:p w:rsidR="00E779CA" w:rsidRPr="00BD5435" w:rsidRDefault="00E779CA" w:rsidP="00BD5435">
            <w:pPr>
              <w:spacing w:after="0"/>
              <w:jc w:val="center"/>
              <w:rPr>
                <w:rFonts w:ascii="Arial" w:hAnsi="Arial" w:cs="Arial"/>
              </w:rPr>
            </w:pPr>
            <w:r w:rsidRPr="00BD5435">
              <w:rPr>
                <w:rFonts w:ascii="Arial" w:hAnsi="Arial" w:cs="Arial"/>
              </w:rPr>
              <w:t xml:space="preserve">Criterion </w:t>
            </w:r>
            <w:r w:rsidRPr="00BD5435">
              <w:rPr>
                <w:rFonts w:ascii="Arial" w:hAnsi="Arial" w:cs="Arial"/>
              </w:rPr>
              <w:lastRenderedPageBreak/>
              <w:t>1</w:t>
            </w:r>
          </w:p>
        </w:tc>
      </w:tr>
      <w:tr w:rsidR="00E779CA" w:rsidRPr="00BD5435" w:rsidTr="00BB1FA0">
        <w:tc>
          <w:tcPr>
            <w:tcW w:w="664" w:type="dxa"/>
            <w:shd w:val="clear" w:color="auto" w:fill="auto"/>
          </w:tcPr>
          <w:p w:rsidR="00E779CA" w:rsidRPr="00BD5435" w:rsidRDefault="00E779CA" w:rsidP="00BD5435">
            <w:pPr>
              <w:numPr>
                <w:ilvl w:val="0"/>
                <w:numId w:val="18"/>
              </w:numPr>
              <w:spacing w:after="0"/>
              <w:rPr>
                <w:rFonts w:ascii="Arial" w:hAnsi="Arial" w:cs="Arial"/>
              </w:rPr>
            </w:pPr>
          </w:p>
        </w:tc>
        <w:tc>
          <w:tcPr>
            <w:tcW w:w="6127" w:type="dxa"/>
            <w:shd w:val="clear" w:color="auto" w:fill="auto"/>
          </w:tcPr>
          <w:p w:rsidR="00E779CA" w:rsidRPr="00BD5435" w:rsidRDefault="00E779CA" w:rsidP="00BD5435">
            <w:pPr>
              <w:pStyle w:val="ListParagraph"/>
              <w:spacing w:line="259" w:lineRule="auto"/>
              <w:ind w:left="0"/>
              <w:rPr>
                <w:sz w:val="22"/>
                <w:szCs w:val="22"/>
              </w:rPr>
            </w:pPr>
            <w:r w:rsidRPr="00BD5435">
              <w:rPr>
                <w:sz w:val="22"/>
                <w:szCs w:val="22"/>
              </w:rPr>
              <w:t>Individual and team development plan and programme in place; formal and informal opportunities; including networking, shadowing, IPS opportunities, and team masterclass programme, with reflective learning accounts.</w:t>
            </w:r>
          </w:p>
        </w:tc>
        <w:tc>
          <w:tcPr>
            <w:tcW w:w="1745" w:type="dxa"/>
            <w:vMerge/>
            <w:shd w:val="clear" w:color="auto" w:fill="auto"/>
          </w:tcPr>
          <w:p w:rsidR="00E779CA" w:rsidRPr="00BD5435" w:rsidRDefault="00E779CA" w:rsidP="00BD5435">
            <w:pPr>
              <w:spacing w:after="0"/>
              <w:rPr>
                <w:rFonts w:ascii="Arial" w:hAnsi="Arial" w:cs="Arial"/>
              </w:rPr>
            </w:pPr>
          </w:p>
        </w:tc>
        <w:tc>
          <w:tcPr>
            <w:tcW w:w="1672" w:type="dxa"/>
            <w:vMerge/>
            <w:shd w:val="clear" w:color="auto" w:fill="auto"/>
          </w:tcPr>
          <w:p w:rsidR="00E779CA" w:rsidRPr="00BD5435" w:rsidRDefault="00E779CA" w:rsidP="00BD5435">
            <w:pPr>
              <w:spacing w:after="0"/>
              <w:rPr>
                <w:rFonts w:ascii="Arial" w:hAnsi="Arial" w:cs="Arial"/>
              </w:rPr>
            </w:pPr>
          </w:p>
        </w:tc>
        <w:tc>
          <w:tcPr>
            <w:tcW w:w="1629" w:type="dxa"/>
            <w:shd w:val="clear" w:color="auto" w:fill="auto"/>
          </w:tcPr>
          <w:p w:rsidR="00E779CA" w:rsidRPr="00BD5435" w:rsidRDefault="00E779CA" w:rsidP="00BD5435">
            <w:pPr>
              <w:spacing w:after="0"/>
              <w:rPr>
                <w:rFonts w:ascii="Arial" w:hAnsi="Arial" w:cs="Arial"/>
              </w:rPr>
            </w:pPr>
          </w:p>
        </w:tc>
        <w:tc>
          <w:tcPr>
            <w:tcW w:w="1217" w:type="dxa"/>
            <w:shd w:val="clear" w:color="auto" w:fill="auto"/>
          </w:tcPr>
          <w:p w:rsidR="00E779CA" w:rsidRPr="00BD5435" w:rsidRDefault="00E779CA" w:rsidP="00BD5435">
            <w:pPr>
              <w:spacing w:after="0"/>
              <w:rPr>
                <w:rFonts w:ascii="Arial" w:hAnsi="Arial" w:cs="Arial"/>
              </w:rPr>
            </w:pPr>
            <w:r w:rsidRPr="00BD5435">
              <w:rPr>
                <w:rFonts w:ascii="Arial" w:hAnsi="Arial" w:cs="Arial"/>
              </w:rPr>
              <w:t>All</w:t>
            </w:r>
          </w:p>
        </w:tc>
        <w:tc>
          <w:tcPr>
            <w:tcW w:w="1122" w:type="dxa"/>
            <w:shd w:val="clear" w:color="auto" w:fill="auto"/>
          </w:tcPr>
          <w:p w:rsidR="00E779CA" w:rsidRPr="00BD5435" w:rsidRDefault="00E779CA" w:rsidP="00BD5435">
            <w:pPr>
              <w:spacing w:after="0"/>
              <w:rPr>
                <w:rFonts w:ascii="Arial" w:hAnsi="Arial" w:cs="Arial"/>
              </w:rPr>
            </w:pPr>
            <w:r w:rsidRPr="00BD5435">
              <w:rPr>
                <w:rFonts w:ascii="Arial" w:hAnsi="Arial" w:cs="Arial"/>
              </w:rPr>
              <w:t>Criterion 1</w:t>
            </w:r>
          </w:p>
        </w:tc>
      </w:tr>
      <w:tr w:rsidR="00E779CA" w:rsidRPr="00BD5435" w:rsidTr="00BB1FA0">
        <w:trPr>
          <w:trHeight w:val="1159"/>
        </w:trPr>
        <w:tc>
          <w:tcPr>
            <w:tcW w:w="664" w:type="dxa"/>
            <w:shd w:val="clear" w:color="auto" w:fill="auto"/>
          </w:tcPr>
          <w:p w:rsidR="00E779CA" w:rsidRPr="00BD5435" w:rsidRDefault="00E779CA" w:rsidP="00BD5435">
            <w:pPr>
              <w:numPr>
                <w:ilvl w:val="0"/>
                <w:numId w:val="18"/>
              </w:numPr>
              <w:spacing w:after="0"/>
              <w:rPr>
                <w:rFonts w:ascii="Arial" w:hAnsi="Arial" w:cs="Arial"/>
              </w:rPr>
            </w:pPr>
          </w:p>
        </w:tc>
        <w:tc>
          <w:tcPr>
            <w:tcW w:w="6127" w:type="dxa"/>
            <w:shd w:val="clear" w:color="auto" w:fill="auto"/>
          </w:tcPr>
          <w:p w:rsidR="00E779CA" w:rsidRPr="00BD5435" w:rsidRDefault="00E779CA" w:rsidP="00BD5435">
            <w:pPr>
              <w:pStyle w:val="ListParagraph"/>
              <w:spacing w:line="259" w:lineRule="auto"/>
              <w:ind w:left="0"/>
              <w:rPr>
                <w:sz w:val="22"/>
                <w:szCs w:val="22"/>
              </w:rPr>
            </w:pPr>
            <w:r w:rsidRPr="00BD5435">
              <w:rPr>
                <w:sz w:val="22"/>
                <w:szCs w:val="22"/>
              </w:rPr>
              <w:t>Revise job descriptions to ensure reflect required roles, and align to IPs competences.</w:t>
            </w:r>
          </w:p>
        </w:tc>
        <w:tc>
          <w:tcPr>
            <w:tcW w:w="1745" w:type="dxa"/>
            <w:vMerge/>
            <w:shd w:val="clear" w:color="auto" w:fill="auto"/>
          </w:tcPr>
          <w:p w:rsidR="00E779CA" w:rsidRPr="00BD5435" w:rsidRDefault="00E779CA" w:rsidP="00BD5435">
            <w:pPr>
              <w:spacing w:after="0"/>
              <w:rPr>
                <w:rFonts w:ascii="Arial" w:hAnsi="Arial" w:cs="Arial"/>
              </w:rPr>
            </w:pPr>
          </w:p>
        </w:tc>
        <w:tc>
          <w:tcPr>
            <w:tcW w:w="1672" w:type="dxa"/>
            <w:vMerge/>
            <w:shd w:val="clear" w:color="auto" w:fill="auto"/>
          </w:tcPr>
          <w:p w:rsidR="00E779CA" w:rsidRPr="00BD5435" w:rsidRDefault="00E779CA" w:rsidP="00BD5435">
            <w:pPr>
              <w:spacing w:after="0"/>
              <w:rPr>
                <w:rFonts w:ascii="Arial" w:hAnsi="Arial" w:cs="Arial"/>
              </w:rPr>
            </w:pPr>
          </w:p>
        </w:tc>
        <w:tc>
          <w:tcPr>
            <w:tcW w:w="1629" w:type="dxa"/>
            <w:shd w:val="clear" w:color="auto" w:fill="auto"/>
          </w:tcPr>
          <w:p w:rsidR="00E779CA" w:rsidRPr="00BD5435" w:rsidRDefault="00E779CA" w:rsidP="00BD5435">
            <w:pPr>
              <w:spacing w:after="0"/>
              <w:rPr>
                <w:rFonts w:ascii="Arial" w:hAnsi="Arial" w:cs="Arial"/>
              </w:rPr>
            </w:pPr>
          </w:p>
        </w:tc>
        <w:tc>
          <w:tcPr>
            <w:tcW w:w="1217" w:type="dxa"/>
            <w:shd w:val="clear" w:color="auto" w:fill="auto"/>
          </w:tcPr>
          <w:p w:rsidR="00E779CA" w:rsidRPr="00BD5435" w:rsidRDefault="00E779CA" w:rsidP="00BD5435">
            <w:pPr>
              <w:spacing w:after="0"/>
              <w:rPr>
                <w:rFonts w:ascii="Arial" w:hAnsi="Arial" w:cs="Arial"/>
              </w:rPr>
            </w:pPr>
            <w:r w:rsidRPr="00BD5435">
              <w:rPr>
                <w:rFonts w:ascii="Arial" w:hAnsi="Arial" w:cs="Arial"/>
              </w:rPr>
              <w:t>All</w:t>
            </w:r>
          </w:p>
        </w:tc>
        <w:tc>
          <w:tcPr>
            <w:tcW w:w="1122" w:type="dxa"/>
            <w:shd w:val="clear" w:color="auto" w:fill="auto"/>
          </w:tcPr>
          <w:p w:rsidR="00E779CA" w:rsidRPr="00BD5435" w:rsidRDefault="00E779CA" w:rsidP="00BD5435">
            <w:pPr>
              <w:spacing w:after="0"/>
              <w:jc w:val="center"/>
              <w:rPr>
                <w:rFonts w:ascii="Arial" w:hAnsi="Arial" w:cs="Arial"/>
              </w:rPr>
            </w:pPr>
            <w:r w:rsidRPr="00BD5435">
              <w:rPr>
                <w:rFonts w:ascii="Arial" w:hAnsi="Arial" w:cs="Arial"/>
              </w:rPr>
              <w:t>Criterion 1</w:t>
            </w:r>
          </w:p>
        </w:tc>
      </w:tr>
      <w:tr w:rsidR="001F736E" w:rsidRPr="00BD5435" w:rsidTr="00BB1FA0">
        <w:tc>
          <w:tcPr>
            <w:tcW w:w="14176" w:type="dxa"/>
            <w:gridSpan w:val="7"/>
            <w:shd w:val="clear" w:color="auto" w:fill="auto"/>
          </w:tcPr>
          <w:p w:rsidR="001F736E" w:rsidRPr="00BD5435" w:rsidRDefault="001F736E" w:rsidP="00BD5435">
            <w:pPr>
              <w:spacing w:after="0"/>
              <w:rPr>
                <w:rFonts w:ascii="Arial" w:hAnsi="Arial" w:cs="Arial"/>
              </w:rPr>
            </w:pPr>
            <w:r w:rsidRPr="00BD5435">
              <w:rPr>
                <w:rFonts w:ascii="Arial" w:hAnsi="Arial" w:cs="Arial"/>
                <w:b/>
              </w:rPr>
              <w:t>Cleanliness and Environment</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 xml:space="preserve">Complete the gap analysis against PAS5748, and implement actions to ensure compliance </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Head of Facilities</w:t>
            </w:r>
          </w:p>
        </w:tc>
        <w:tc>
          <w:tcPr>
            <w:tcW w:w="1672" w:type="dxa"/>
            <w:vMerge w:val="restart"/>
            <w:shd w:val="clear" w:color="auto" w:fill="auto"/>
          </w:tcPr>
          <w:p w:rsidR="00E66DB2" w:rsidRPr="00BD5435" w:rsidRDefault="00E66DB2" w:rsidP="00BD5435">
            <w:pPr>
              <w:spacing w:after="0"/>
              <w:rPr>
                <w:rFonts w:ascii="Arial" w:hAnsi="Arial" w:cs="Arial"/>
              </w:rPr>
            </w:pPr>
            <w:r>
              <w:rPr>
                <w:rFonts w:ascii="Arial" w:hAnsi="Arial" w:cs="Arial"/>
              </w:rPr>
              <w:t>Monthly via PEOG/TIPCC</w:t>
            </w: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8, 9</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2</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Increase scrutiny via challenge and confirm meetings, leadership walkabouts and TIPCC.</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Deputy DIPC</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8, 9</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2</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Implement continuing bed and trolley deep-clean programme</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Head of Facilities</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8, 9</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2</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Strengthen assurance on completed actions following cleanliness audits</w:t>
            </w:r>
          </w:p>
        </w:tc>
        <w:tc>
          <w:tcPr>
            <w:tcW w:w="1745" w:type="dxa"/>
            <w:shd w:val="clear" w:color="auto" w:fill="auto"/>
          </w:tcPr>
          <w:p w:rsidR="00E66DB2" w:rsidRDefault="00E66DB2" w:rsidP="00BD5435">
            <w:pPr>
              <w:spacing w:after="0"/>
              <w:rPr>
                <w:rFonts w:ascii="Arial" w:hAnsi="Arial" w:cs="Arial"/>
              </w:rPr>
            </w:pPr>
            <w:r>
              <w:rPr>
                <w:rFonts w:ascii="Arial" w:hAnsi="Arial" w:cs="Arial"/>
              </w:rPr>
              <w:t>Divisional Directors of Nursing/Head of Facilities</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8, 9</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1, 2</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Deliver ‘Clear the Clutter’ campaigns x 2 per annum</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Head of Facilities</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8, 9</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2</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 xml:space="preserve">Implement use of </w:t>
            </w:r>
          </w:p>
          <w:p w:rsidR="00E66DB2" w:rsidRPr="00BD5435" w:rsidRDefault="00E66DB2" w:rsidP="00BD5435">
            <w:pPr>
              <w:pStyle w:val="ListParagraph"/>
              <w:spacing w:line="259" w:lineRule="auto"/>
              <w:ind w:left="0"/>
              <w:rPr>
                <w:sz w:val="22"/>
                <w:szCs w:val="22"/>
              </w:rPr>
            </w:pPr>
            <w:r w:rsidRPr="00BD5435">
              <w:rPr>
                <w:sz w:val="22"/>
                <w:szCs w:val="22"/>
              </w:rPr>
              <w:t xml:space="preserve">Ultra-Violet-C decontamination technology </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Deputy DIPC</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E66DB2" w:rsidRPr="00BD5435" w:rsidRDefault="00E66DB2" w:rsidP="00BD5435">
            <w:pPr>
              <w:spacing w:after="0"/>
              <w:rPr>
                <w:rFonts w:ascii="Arial" w:hAnsi="Arial" w:cs="Arial"/>
              </w:rPr>
            </w:pPr>
            <w:r w:rsidRPr="00BD5435">
              <w:rPr>
                <w:rFonts w:ascii="Arial" w:hAnsi="Arial" w:cs="Arial"/>
              </w:rPr>
              <w:t>8, 9, 13</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2</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sidRPr="00BD5435">
              <w:rPr>
                <w:sz w:val="22"/>
                <w:szCs w:val="22"/>
              </w:rPr>
              <w:t>Review demand vs capacity for isolation rooms, possible solutions to capacity constraints and plans to deal with surges in demand for isolation beds</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Deputy DIPC</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E66DB2" w:rsidRPr="00BD5435" w:rsidRDefault="00E66DB2" w:rsidP="00BD5435">
            <w:pPr>
              <w:spacing w:after="0"/>
              <w:rPr>
                <w:rFonts w:ascii="Arial" w:hAnsi="Arial" w:cs="Arial"/>
              </w:rPr>
            </w:pPr>
            <w:r w:rsidRPr="00BD5435">
              <w:rPr>
                <w:rFonts w:ascii="Arial" w:hAnsi="Arial" w:cs="Arial"/>
              </w:rPr>
              <w:t>1, 4, 7, 13</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w:t>
            </w:r>
          </w:p>
          <w:p w:rsidR="00E66DB2" w:rsidRPr="00BD5435" w:rsidRDefault="00E66DB2" w:rsidP="00BD5435">
            <w:pPr>
              <w:spacing w:after="0"/>
              <w:jc w:val="center"/>
              <w:rPr>
                <w:rFonts w:ascii="Arial" w:hAnsi="Arial" w:cs="Arial"/>
              </w:rPr>
            </w:pPr>
            <w:r w:rsidRPr="00BD5435">
              <w:rPr>
                <w:rFonts w:ascii="Arial" w:hAnsi="Arial" w:cs="Arial"/>
              </w:rPr>
              <w:t>5, 7</w:t>
            </w:r>
          </w:p>
        </w:tc>
      </w:tr>
      <w:tr w:rsidR="00E66DB2" w:rsidRPr="00BD5435" w:rsidTr="00BB1FA0">
        <w:tc>
          <w:tcPr>
            <w:tcW w:w="664" w:type="dxa"/>
            <w:shd w:val="clear" w:color="auto" w:fill="auto"/>
          </w:tcPr>
          <w:p w:rsidR="00E66DB2" w:rsidRPr="00BD5435" w:rsidRDefault="00E66DB2" w:rsidP="00BD5435">
            <w:pPr>
              <w:numPr>
                <w:ilvl w:val="0"/>
                <w:numId w:val="18"/>
              </w:numPr>
              <w:spacing w:after="0"/>
              <w:rPr>
                <w:rFonts w:ascii="Arial" w:hAnsi="Arial" w:cs="Arial"/>
              </w:rPr>
            </w:pPr>
          </w:p>
        </w:tc>
        <w:tc>
          <w:tcPr>
            <w:tcW w:w="6127" w:type="dxa"/>
            <w:shd w:val="clear" w:color="auto" w:fill="auto"/>
          </w:tcPr>
          <w:p w:rsidR="00E66DB2" w:rsidRPr="00BD5435" w:rsidRDefault="00E66DB2" w:rsidP="00BD5435">
            <w:pPr>
              <w:pStyle w:val="ListParagraph"/>
              <w:spacing w:line="259" w:lineRule="auto"/>
              <w:ind w:left="0"/>
              <w:rPr>
                <w:sz w:val="22"/>
                <w:szCs w:val="22"/>
              </w:rPr>
            </w:pPr>
            <w:r>
              <w:rPr>
                <w:sz w:val="22"/>
                <w:szCs w:val="22"/>
              </w:rPr>
              <w:t>Refurbishment of various wards and departments will continue as part of a Trust programme.</w:t>
            </w:r>
          </w:p>
        </w:tc>
        <w:tc>
          <w:tcPr>
            <w:tcW w:w="1745" w:type="dxa"/>
            <w:shd w:val="clear" w:color="auto" w:fill="auto"/>
          </w:tcPr>
          <w:p w:rsidR="00E66DB2" w:rsidRPr="00BD5435" w:rsidRDefault="00E66DB2" w:rsidP="00BD5435">
            <w:pPr>
              <w:spacing w:after="0"/>
              <w:rPr>
                <w:rFonts w:ascii="Arial" w:hAnsi="Arial" w:cs="Arial"/>
              </w:rPr>
            </w:pPr>
            <w:r>
              <w:rPr>
                <w:rFonts w:ascii="Arial" w:hAnsi="Arial" w:cs="Arial"/>
              </w:rPr>
              <w:t>Deputy COO</w:t>
            </w:r>
          </w:p>
        </w:tc>
        <w:tc>
          <w:tcPr>
            <w:tcW w:w="1672" w:type="dxa"/>
            <w:vMerge/>
            <w:shd w:val="clear" w:color="auto" w:fill="auto"/>
          </w:tcPr>
          <w:p w:rsidR="00E66DB2" w:rsidRPr="00BD5435" w:rsidRDefault="00E66DB2" w:rsidP="00BD5435">
            <w:pPr>
              <w:spacing w:after="0"/>
              <w:rPr>
                <w:rFonts w:ascii="Arial" w:hAnsi="Arial" w:cs="Arial"/>
              </w:rPr>
            </w:pPr>
          </w:p>
        </w:tc>
        <w:tc>
          <w:tcPr>
            <w:tcW w:w="1629" w:type="dxa"/>
            <w:shd w:val="clear" w:color="auto" w:fill="auto"/>
          </w:tcPr>
          <w:p w:rsidR="00E66DB2" w:rsidRPr="00BD5435" w:rsidRDefault="00E66DB2" w:rsidP="00BD5435">
            <w:pPr>
              <w:spacing w:after="0"/>
              <w:rPr>
                <w:rFonts w:ascii="Arial" w:hAnsi="Arial" w:cs="Arial"/>
              </w:rPr>
            </w:pPr>
          </w:p>
        </w:tc>
        <w:tc>
          <w:tcPr>
            <w:tcW w:w="1217" w:type="dxa"/>
            <w:shd w:val="clear" w:color="auto" w:fill="auto"/>
          </w:tcPr>
          <w:p w:rsidR="00E66DB2" w:rsidRPr="00BD5435" w:rsidRDefault="00E66DB2"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9</w:t>
            </w:r>
          </w:p>
        </w:tc>
        <w:tc>
          <w:tcPr>
            <w:tcW w:w="1122" w:type="dxa"/>
            <w:shd w:val="clear" w:color="auto" w:fill="auto"/>
          </w:tcPr>
          <w:p w:rsidR="00E66DB2" w:rsidRPr="00BD5435" w:rsidRDefault="00E66DB2" w:rsidP="00BD5435">
            <w:pPr>
              <w:spacing w:after="0"/>
              <w:jc w:val="center"/>
              <w:rPr>
                <w:rFonts w:ascii="Arial" w:hAnsi="Arial" w:cs="Arial"/>
              </w:rPr>
            </w:pPr>
            <w:r w:rsidRPr="00BD5435">
              <w:rPr>
                <w:rFonts w:ascii="Arial" w:hAnsi="Arial" w:cs="Arial"/>
              </w:rPr>
              <w:t>Criterion 1, 2</w:t>
            </w:r>
          </w:p>
        </w:tc>
      </w:tr>
      <w:tr w:rsidR="009C79E3" w:rsidRPr="00BD5435" w:rsidTr="00BB1FA0">
        <w:tc>
          <w:tcPr>
            <w:tcW w:w="14176" w:type="dxa"/>
            <w:gridSpan w:val="7"/>
            <w:shd w:val="clear" w:color="auto" w:fill="auto"/>
          </w:tcPr>
          <w:p w:rsidR="009C79E3" w:rsidRPr="00BD5435" w:rsidRDefault="009C79E3" w:rsidP="00BD5435">
            <w:pPr>
              <w:spacing w:after="0"/>
              <w:rPr>
                <w:rFonts w:ascii="Arial" w:hAnsi="Arial" w:cs="Arial"/>
              </w:rPr>
            </w:pPr>
            <w:r w:rsidRPr="00BD5435">
              <w:rPr>
                <w:rFonts w:ascii="Arial" w:hAnsi="Arial" w:cs="Arial"/>
                <w:b/>
              </w:rPr>
              <w:lastRenderedPageBreak/>
              <w:t>Hand Hygiene</w:t>
            </w:r>
          </w:p>
        </w:tc>
      </w:tr>
      <w:tr w:rsidR="000E2FBA" w:rsidRPr="00BD5435" w:rsidTr="00BB1FA0">
        <w:tc>
          <w:tcPr>
            <w:tcW w:w="664" w:type="dxa"/>
            <w:shd w:val="clear" w:color="auto" w:fill="auto"/>
          </w:tcPr>
          <w:p w:rsidR="000E2FBA" w:rsidRPr="00BD5435" w:rsidRDefault="000E2FBA" w:rsidP="00BD5435">
            <w:pPr>
              <w:numPr>
                <w:ilvl w:val="0"/>
                <w:numId w:val="18"/>
              </w:numPr>
              <w:spacing w:after="0"/>
              <w:rPr>
                <w:rFonts w:ascii="Arial" w:hAnsi="Arial" w:cs="Arial"/>
              </w:rPr>
            </w:pPr>
          </w:p>
        </w:tc>
        <w:tc>
          <w:tcPr>
            <w:tcW w:w="6127" w:type="dxa"/>
            <w:shd w:val="clear" w:color="auto" w:fill="auto"/>
          </w:tcPr>
          <w:p w:rsidR="000E2FBA" w:rsidRPr="00BD5435" w:rsidRDefault="000E2FBA" w:rsidP="00BD5435">
            <w:pPr>
              <w:spacing w:after="0"/>
              <w:rPr>
                <w:rFonts w:ascii="Arial" w:hAnsi="Arial" w:cs="Arial"/>
              </w:rPr>
            </w:pPr>
            <w:r w:rsidRPr="00BD5435">
              <w:rPr>
                <w:rFonts w:ascii="Arial" w:hAnsi="Arial" w:cs="Arial"/>
              </w:rPr>
              <w:t xml:space="preserve">Implement a focused awareness campaign, as part of key standards </w:t>
            </w:r>
            <w:proofErr w:type="spellStart"/>
            <w:r w:rsidRPr="00BD5435">
              <w:rPr>
                <w:rFonts w:ascii="Arial" w:hAnsi="Arial" w:cs="Arial"/>
              </w:rPr>
              <w:t>programme</w:t>
            </w:r>
            <w:proofErr w:type="spellEnd"/>
          </w:p>
        </w:tc>
        <w:tc>
          <w:tcPr>
            <w:tcW w:w="1745" w:type="dxa"/>
            <w:vMerge w:val="restart"/>
            <w:shd w:val="clear" w:color="auto" w:fill="auto"/>
          </w:tcPr>
          <w:p w:rsidR="000E2FBA" w:rsidRPr="00BD5435" w:rsidRDefault="000E2FBA" w:rsidP="00BD5435">
            <w:pPr>
              <w:spacing w:after="0"/>
              <w:rPr>
                <w:rFonts w:ascii="Arial" w:hAnsi="Arial" w:cs="Arial"/>
              </w:rPr>
            </w:pPr>
            <w:r>
              <w:rPr>
                <w:rFonts w:ascii="Arial" w:hAnsi="Arial" w:cs="Arial"/>
              </w:rPr>
              <w:t>Deputy DIPC</w:t>
            </w:r>
          </w:p>
        </w:tc>
        <w:tc>
          <w:tcPr>
            <w:tcW w:w="1672" w:type="dxa"/>
            <w:vMerge w:val="restart"/>
            <w:shd w:val="clear" w:color="auto" w:fill="auto"/>
          </w:tcPr>
          <w:p w:rsidR="000E2FBA" w:rsidRPr="00BD5435" w:rsidRDefault="000E2FBA" w:rsidP="00BD5435">
            <w:pPr>
              <w:spacing w:after="0"/>
              <w:rPr>
                <w:rFonts w:ascii="Arial" w:hAnsi="Arial" w:cs="Arial"/>
              </w:rPr>
            </w:pPr>
            <w:r>
              <w:rPr>
                <w:rFonts w:ascii="Arial" w:hAnsi="Arial" w:cs="Arial"/>
              </w:rPr>
              <w:t>Monthly via TIPCC</w:t>
            </w:r>
          </w:p>
        </w:tc>
        <w:tc>
          <w:tcPr>
            <w:tcW w:w="1629" w:type="dxa"/>
            <w:shd w:val="clear" w:color="auto" w:fill="auto"/>
          </w:tcPr>
          <w:p w:rsidR="000E2FBA" w:rsidRPr="00BD5435" w:rsidRDefault="000E2FBA" w:rsidP="00BD5435">
            <w:pPr>
              <w:spacing w:after="0"/>
              <w:rPr>
                <w:rFonts w:ascii="Arial" w:hAnsi="Arial" w:cs="Arial"/>
              </w:rPr>
            </w:pPr>
          </w:p>
        </w:tc>
        <w:tc>
          <w:tcPr>
            <w:tcW w:w="1217" w:type="dxa"/>
            <w:shd w:val="clear" w:color="auto" w:fill="auto"/>
          </w:tcPr>
          <w:p w:rsidR="000E2FBA" w:rsidRPr="00BD5435" w:rsidRDefault="000E2FBA"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8, 11</w:t>
            </w:r>
          </w:p>
        </w:tc>
        <w:tc>
          <w:tcPr>
            <w:tcW w:w="1122" w:type="dxa"/>
            <w:shd w:val="clear" w:color="auto" w:fill="auto"/>
          </w:tcPr>
          <w:p w:rsidR="000E2FBA" w:rsidRPr="00BD5435" w:rsidRDefault="000E2FBA" w:rsidP="00BD5435">
            <w:pPr>
              <w:spacing w:after="0"/>
              <w:rPr>
                <w:rFonts w:ascii="Arial" w:hAnsi="Arial" w:cs="Arial"/>
              </w:rPr>
            </w:pPr>
            <w:r w:rsidRPr="00BD5435">
              <w:rPr>
                <w:rFonts w:ascii="Arial" w:hAnsi="Arial" w:cs="Arial"/>
              </w:rPr>
              <w:t>Criterion</w:t>
            </w:r>
          </w:p>
          <w:p w:rsidR="000E2FBA" w:rsidRPr="00BD5435" w:rsidRDefault="000E2FBA" w:rsidP="00BD5435">
            <w:pPr>
              <w:spacing w:after="0"/>
              <w:rPr>
                <w:rFonts w:ascii="Arial" w:hAnsi="Arial" w:cs="Arial"/>
              </w:rPr>
            </w:pPr>
            <w:r w:rsidRPr="00BD5435">
              <w:rPr>
                <w:rFonts w:ascii="Arial" w:hAnsi="Arial" w:cs="Arial"/>
              </w:rPr>
              <w:t>6, 9</w:t>
            </w:r>
          </w:p>
        </w:tc>
      </w:tr>
      <w:tr w:rsidR="000E2FBA" w:rsidRPr="00BD5435" w:rsidTr="00BB1FA0">
        <w:tc>
          <w:tcPr>
            <w:tcW w:w="664" w:type="dxa"/>
            <w:shd w:val="clear" w:color="auto" w:fill="auto"/>
          </w:tcPr>
          <w:p w:rsidR="000E2FBA" w:rsidRPr="00BD5435" w:rsidRDefault="000E2FBA" w:rsidP="00BD5435">
            <w:pPr>
              <w:numPr>
                <w:ilvl w:val="0"/>
                <w:numId w:val="18"/>
              </w:numPr>
              <w:spacing w:after="0"/>
              <w:rPr>
                <w:rFonts w:ascii="Arial" w:hAnsi="Arial" w:cs="Arial"/>
              </w:rPr>
            </w:pPr>
          </w:p>
        </w:tc>
        <w:tc>
          <w:tcPr>
            <w:tcW w:w="6127" w:type="dxa"/>
            <w:shd w:val="clear" w:color="auto" w:fill="auto"/>
          </w:tcPr>
          <w:p w:rsidR="000E2FBA" w:rsidRPr="00BD5435" w:rsidRDefault="000E2FBA" w:rsidP="00BD5435">
            <w:pPr>
              <w:spacing w:after="0"/>
              <w:rPr>
                <w:rFonts w:ascii="Arial" w:hAnsi="Arial" w:cs="Arial"/>
              </w:rPr>
            </w:pPr>
            <w:r w:rsidRPr="00BD5435">
              <w:rPr>
                <w:rFonts w:ascii="Arial" w:hAnsi="Arial" w:cs="Arial"/>
              </w:rPr>
              <w:t xml:space="preserve">Planned </w:t>
            </w:r>
            <w:proofErr w:type="spellStart"/>
            <w:r w:rsidRPr="00BD5435">
              <w:rPr>
                <w:rFonts w:ascii="Arial" w:hAnsi="Arial" w:cs="Arial"/>
              </w:rPr>
              <w:t>programme</w:t>
            </w:r>
            <w:proofErr w:type="spellEnd"/>
            <w:r w:rsidRPr="00BD5435">
              <w:rPr>
                <w:rFonts w:ascii="Arial" w:hAnsi="Arial" w:cs="Arial"/>
              </w:rPr>
              <w:t xml:space="preserve"> of ward-based practice hand hygiene training to be delivered</w:t>
            </w:r>
          </w:p>
        </w:tc>
        <w:tc>
          <w:tcPr>
            <w:tcW w:w="1745" w:type="dxa"/>
            <w:vMerge/>
            <w:shd w:val="clear" w:color="auto" w:fill="auto"/>
          </w:tcPr>
          <w:p w:rsidR="000E2FBA" w:rsidRPr="00BD5435" w:rsidRDefault="000E2FBA" w:rsidP="00BD5435">
            <w:pPr>
              <w:spacing w:after="0"/>
              <w:rPr>
                <w:rFonts w:ascii="Arial" w:hAnsi="Arial" w:cs="Arial"/>
              </w:rPr>
            </w:pPr>
          </w:p>
        </w:tc>
        <w:tc>
          <w:tcPr>
            <w:tcW w:w="1672" w:type="dxa"/>
            <w:vMerge/>
            <w:shd w:val="clear" w:color="auto" w:fill="auto"/>
          </w:tcPr>
          <w:p w:rsidR="000E2FBA" w:rsidRPr="00BD5435" w:rsidRDefault="000E2FBA" w:rsidP="00BD5435">
            <w:pPr>
              <w:spacing w:after="0"/>
              <w:rPr>
                <w:rFonts w:ascii="Arial" w:hAnsi="Arial" w:cs="Arial"/>
              </w:rPr>
            </w:pPr>
          </w:p>
        </w:tc>
        <w:tc>
          <w:tcPr>
            <w:tcW w:w="1629" w:type="dxa"/>
            <w:shd w:val="clear" w:color="auto" w:fill="auto"/>
          </w:tcPr>
          <w:p w:rsidR="000E2FBA" w:rsidRPr="00BD5435" w:rsidRDefault="000E2FBA" w:rsidP="00BD5435">
            <w:pPr>
              <w:spacing w:after="0"/>
              <w:rPr>
                <w:rFonts w:ascii="Arial" w:hAnsi="Arial" w:cs="Arial"/>
              </w:rPr>
            </w:pPr>
          </w:p>
        </w:tc>
        <w:tc>
          <w:tcPr>
            <w:tcW w:w="1217" w:type="dxa"/>
            <w:shd w:val="clear" w:color="auto" w:fill="auto"/>
          </w:tcPr>
          <w:p w:rsidR="000E2FBA" w:rsidRPr="00BD5435" w:rsidRDefault="000E2FBA"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8, 11</w:t>
            </w:r>
          </w:p>
        </w:tc>
        <w:tc>
          <w:tcPr>
            <w:tcW w:w="1122" w:type="dxa"/>
            <w:shd w:val="clear" w:color="auto" w:fill="auto"/>
          </w:tcPr>
          <w:p w:rsidR="000E2FBA" w:rsidRPr="00BD5435" w:rsidRDefault="000E2FBA" w:rsidP="00BD5435">
            <w:pPr>
              <w:spacing w:after="0"/>
              <w:rPr>
                <w:rFonts w:ascii="Arial" w:hAnsi="Arial" w:cs="Arial"/>
              </w:rPr>
            </w:pPr>
            <w:r w:rsidRPr="00BD5435">
              <w:rPr>
                <w:rFonts w:ascii="Arial" w:hAnsi="Arial" w:cs="Arial"/>
              </w:rPr>
              <w:t>Criterion</w:t>
            </w:r>
          </w:p>
          <w:p w:rsidR="000E2FBA" w:rsidRPr="00BD5435" w:rsidRDefault="000E2FBA" w:rsidP="00BD5435">
            <w:pPr>
              <w:spacing w:after="0"/>
              <w:rPr>
                <w:rFonts w:ascii="Arial" w:hAnsi="Arial" w:cs="Arial"/>
              </w:rPr>
            </w:pPr>
            <w:r w:rsidRPr="00BD5435">
              <w:rPr>
                <w:rFonts w:ascii="Arial" w:hAnsi="Arial" w:cs="Arial"/>
              </w:rPr>
              <w:t>6, 9</w:t>
            </w:r>
          </w:p>
        </w:tc>
      </w:tr>
      <w:tr w:rsidR="000E2FBA" w:rsidRPr="00BD5435" w:rsidTr="00BB1FA0">
        <w:tc>
          <w:tcPr>
            <w:tcW w:w="664" w:type="dxa"/>
            <w:shd w:val="clear" w:color="auto" w:fill="auto"/>
          </w:tcPr>
          <w:p w:rsidR="000E2FBA" w:rsidRPr="00BD5435" w:rsidRDefault="000E2FBA" w:rsidP="00BD5435">
            <w:pPr>
              <w:numPr>
                <w:ilvl w:val="0"/>
                <w:numId w:val="18"/>
              </w:numPr>
              <w:spacing w:after="0"/>
              <w:rPr>
                <w:rFonts w:ascii="Arial" w:hAnsi="Arial" w:cs="Arial"/>
              </w:rPr>
            </w:pPr>
          </w:p>
        </w:tc>
        <w:tc>
          <w:tcPr>
            <w:tcW w:w="6127" w:type="dxa"/>
            <w:shd w:val="clear" w:color="auto" w:fill="auto"/>
          </w:tcPr>
          <w:p w:rsidR="000E2FBA" w:rsidRPr="00BD5435" w:rsidRDefault="000E2FBA" w:rsidP="00BD5435">
            <w:pPr>
              <w:spacing w:after="0"/>
              <w:rPr>
                <w:rFonts w:ascii="Arial" w:hAnsi="Arial" w:cs="Arial"/>
              </w:rPr>
            </w:pPr>
            <w:r w:rsidRPr="00BD5435">
              <w:rPr>
                <w:rFonts w:ascii="Arial" w:hAnsi="Arial" w:cs="Arial"/>
              </w:rPr>
              <w:t>Improve accessibility of hand hygiene training data, and audit data to be available</w:t>
            </w:r>
          </w:p>
        </w:tc>
        <w:tc>
          <w:tcPr>
            <w:tcW w:w="1745" w:type="dxa"/>
            <w:vMerge/>
            <w:shd w:val="clear" w:color="auto" w:fill="auto"/>
          </w:tcPr>
          <w:p w:rsidR="000E2FBA" w:rsidRPr="00BD5435" w:rsidRDefault="000E2FBA" w:rsidP="00BD5435">
            <w:pPr>
              <w:spacing w:after="0"/>
              <w:rPr>
                <w:rFonts w:ascii="Arial" w:hAnsi="Arial" w:cs="Arial"/>
              </w:rPr>
            </w:pPr>
          </w:p>
        </w:tc>
        <w:tc>
          <w:tcPr>
            <w:tcW w:w="1672" w:type="dxa"/>
            <w:vMerge/>
            <w:shd w:val="clear" w:color="auto" w:fill="auto"/>
          </w:tcPr>
          <w:p w:rsidR="000E2FBA" w:rsidRPr="00BD5435" w:rsidRDefault="000E2FBA" w:rsidP="00BD5435">
            <w:pPr>
              <w:spacing w:after="0"/>
              <w:rPr>
                <w:rFonts w:ascii="Arial" w:hAnsi="Arial" w:cs="Arial"/>
              </w:rPr>
            </w:pPr>
          </w:p>
        </w:tc>
        <w:tc>
          <w:tcPr>
            <w:tcW w:w="1629" w:type="dxa"/>
            <w:shd w:val="clear" w:color="auto" w:fill="auto"/>
          </w:tcPr>
          <w:p w:rsidR="000E2FBA" w:rsidRPr="00BD5435" w:rsidRDefault="000E2FBA" w:rsidP="00BD5435">
            <w:pPr>
              <w:spacing w:after="0"/>
              <w:rPr>
                <w:rFonts w:ascii="Arial" w:hAnsi="Arial" w:cs="Arial"/>
              </w:rPr>
            </w:pPr>
          </w:p>
        </w:tc>
        <w:tc>
          <w:tcPr>
            <w:tcW w:w="1217" w:type="dxa"/>
            <w:shd w:val="clear" w:color="auto" w:fill="auto"/>
          </w:tcPr>
          <w:p w:rsidR="000E2FBA" w:rsidRPr="00BD5435" w:rsidRDefault="000E2FBA"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8, 11</w:t>
            </w:r>
          </w:p>
        </w:tc>
        <w:tc>
          <w:tcPr>
            <w:tcW w:w="1122" w:type="dxa"/>
            <w:shd w:val="clear" w:color="auto" w:fill="auto"/>
          </w:tcPr>
          <w:p w:rsidR="000E2FBA" w:rsidRPr="00BD5435" w:rsidRDefault="000E2FBA" w:rsidP="00BD5435">
            <w:pPr>
              <w:spacing w:after="0"/>
              <w:rPr>
                <w:rFonts w:ascii="Arial" w:hAnsi="Arial" w:cs="Arial"/>
              </w:rPr>
            </w:pPr>
            <w:r w:rsidRPr="00BD5435">
              <w:rPr>
                <w:rFonts w:ascii="Arial" w:hAnsi="Arial" w:cs="Arial"/>
              </w:rPr>
              <w:t>Criterion</w:t>
            </w:r>
          </w:p>
          <w:p w:rsidR="000E2FBA" w:rsidRPr="00BD5435" w:rsidRDefault="000E2FBA" w:rsidP="00BD5435">
            <w:pPr>
              <w:spacing w:after="0"/>
              <w:rPr>
                <w:rFonts w:ascii="Arial" w:hAnsi="Arial" w:cs="Arial"/>
              </w:rPr>
            </w:pPr>
            <w:r w:rsidRPr="00BD5435">
              <w:rPr>
                <w:rFonts w:ascii="Arial" w:hAnsi="Arial" w:cs="Arial"/>
              </w:rPr>
              <w:t>6, 9</w:t>
            </w:r>
          </w:p>
        </w:tc>
      </w:tr>
      <w:tr w:rsidR="000E2FBA" w:rsidRPr="00BD5435" w:rsidTr="00BB1FA0">
        <w:tc>
          <w:tcPr>
            <w:tcW w:w="664" w:type="dxa"/>
            <w:shd w:val="clear" w:color="auto" w:fill="auto"/>
          </w:tcPr>
          <w:p w:rsidR="000E2FBA" w:rsidRPr="00BD5435" w:rsidRDefault="000E2FBA" w:rsidP="00BD5435">
            <w:pPr>
              <w:numPr>
                <w:ilvl w:val="0"/>
                <w:numId w:val="18"/>
              </w:numPr>
              <w:spacing w:after="0"/>
              <w:rPr>
                <w:rFonts w:ascii="Arial" w:hAnsi="Arial" w:cs="Arial"/>
              </w:rPr>
            </w:pPr>
          </w:p>
        </w:tc>
        <w:tc>
          <w:tcPr>
            <w:tcW w:w="6127" w:type="dxa"/>
            <w:shd w:val="clear" w:color="auto" w:fill="auto"/>
          </w:tcPr>
          <w:p w:rsidR="000E2FBA" w:rsidRPr="00BD5435" w:rsidRDefault="000E2FBA" w:rsidP="00BD5435">
            <w:pPr>
              <w:spacing w:after="0"/>
              <w:rPr>
                <w:rFonts w:ascii="Arial" w:hAnsi="Arial" w:cs="Arial"/>
              </w:rPr>
            </w:pPr>
            <w:r w:rsidRPr="00BD5435">
              <w:rPr>
                <w:rFonts w:ascii="Arial" w:hAnsi="Arial" w:cs="Arial"/>
              </w:rPr>
              <w:t>Monthly hand hygiene audit on all wards with monthly review of compliance to be achieved</w:t>
            </w:r>
          </w:p>
        </w:tc>
        <w:tc>
          <w:tcPr>
            <w:tcW w:w="1745" w:type="dxa"/>
            <w:vMerge/>
            <w:shd w:val="clear" w:color="auto" w:fill="auto"/>
          </w:tcPr>
          <w:p w:rsidR="000E2FBA" w:rsidRPr="00BD5435" w:rsidRDefault="000E2FBA" w:rsidP="00BD5435">
            <w:pPr>
              <w:spacing w:after="0"/>
              <w:rPr>
                <w:rFonts w:ascii="Arial" w:hAnsi="Arial" w:cs="Arial"/>
              </w:rPr>
            </w:pPr>
          </w:p>
        </w:tc>
        <w:tc>
          <w:tcPr>
            <w:tcW w:w="1672" w:type="dxa"/>
            <w:vMerge/>
            <w:shd w:val="clear" w:color="auto" w:fill="auto"/>
          </w:tcPr>
          <w:p w:rsidR="000E2FBA" w:rsidRPr="00BD5435" w:rsidRDefault="000E2FBA" w:rsidP="00BD5435">
            <w:pPr>
              <w:spacing w:after="0"/>
              <w:rPr>
                <w:rFonts w:ascii="Arial" w:hAnsi="Arial" w:cs="Arial"/>
              </w:rPr>
            </w:pPr>
          </w:p>
        </w:tc>
        <w:tc>
          <w:tcPr>
            <w:tcW w:w="1629" w:type="dxa"/>
            <w:shd w:val="clear" w:color="auto" w:fill="auto"/>
          </w:tcPr>
          <w:p w:rsidR="000E2FBA" w:rsidRPr="00BD5435" w:rsidRDefault="000E2FBA" w:rsidP="00BD5435">
            <w:pPr>
              <w:spacing w:after="0"/>
              <w:rPr>
                <w:rFonts w:ascii="Arial" w:hAnsi="Arial" w:cs="Arial"/>
              </w:rPr>
            </w:pPr>
          </w:p>
        </w:tc>
        <w:tc>
          <w:tcPr>
            <w:tcW w:w="1217" w:type="dxa"/>
            <w:shd w:val="clear" w:color="auto" w:fill="auto"/>
          </w:tcPr>
          <w:p w:rsidR="000E2FBA" w:rsidRPr="00BD5435" w:rsidRDefault="000E2FBA"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8, 11</w:t>
            </w:r>
          </w:p>
        </w:tc>
        <w:tc>
          <w:tcPr>
            <w:tcW w:w="1122" w:type="dxa"/>
            <w:shd w:val="clear" w:color="auto" w:fill="auto"/>
          </w:tcPr>
          <w:p w:rsidR="000E2FBA" w:rsidRPr="00BD5435" w:rsidRDefault="000E2FBA" w:rsidP="00BD5435">
            <w:pPr>
              <w:spacing w:after="0"/>
              <w:rPr>
                <w:rFonts w:ascii="Arial" w:hAnsi="Arial" w:cs="Arial"/>
              </w:rPr>
            </w:pPr>
            <w:r w:rsidRPr="00BD5435">
              <w:rPr>
                <w:rFonts w:ascii="Arial" w:hAnsi="Arial" w:cs="Arial"/>
              </w:rPr>
              <w:t>Criterion</w:t>
            </w:r>
          </w:p>
          <w:p w:rsidR="000E2FBA" w:rsidRPr="00BD5435" w:rsidRDefault="000E2FBA" w:rsidP="00BD5435">
            <w:pPr>
              <w:spacing w:after="0"/>
              <w:rPr>
                <w:rFonts w:ascii="Arial" w:hAnsi="Arial" w:cs="Arial"/>
              </w:rPr>
            </w:pPr>
            <w:r w:rsidRPr="00BD5435">
              <w:rPr>
                <w:rFonts w:ascii="Arial" w:hAnsi="Arial" w:cs="Arial"/>
              </w:rPr>
              <w:t>6, 9</w:t>
            </w:r>
          </w:p>
        </w:tc>
      </w:tr>
      <w:tr w:rsidR="000E2FBA" w:rsidRPr="00BD5435" w:rsidTr="00BB1FA0">
        <w:tc>
          <w:tcPr>
            <w:tcW w:w="664" w:type="dxa"/>
            <w:shd w:val="clear" w:color="auto" w:fill="auto"/>
          </w:tcPr>
          <w:p w:rsidR="000E2FBA" w:rsidRPr="00BD5435" w:rsidRDefault="000E2FBA" w:rsidP="00BD5435">
            <w:pPr>
              <w:numPr>
                <w:ilvl w:val="0"/>
                <w:numId w:val="18"/>
              </w:numPr>
              <w:spacing w:after="0"/>
              <w:rPr>
                <w:rFonts w:ascii="Arial" w:hAnsi="Arial" w:cs="Arial"/>
              </w:rPr>
            </w:pPr>
          </w:p>
        </w:tc>
        <w:tc>
          <w:tcPr>
            <w:tcW w:w="6127" w:type="dxa"/>
            <w:shd w:val="clear" w:color="auto" w:fill="auto"/>
          </w:tcPr>
          <w:p w:rsidR="000E2FBA" w:rsidRPr="00BD5435" w:rsidRDefault="000E2FBA" w:rsidP="00BD5435">
            <w:pPr>
              <w:pStyle w:val="ListParagraph"/>
              <w:spacing w:line="259" w:lineRule="auto"/>
              <w:ind w:left="0"/>
              <w:rPr>
                <w:sz w:val="22"/>
                <w:szCs w:val="22"/>
              </w:rPr>
            </w:pPr>
            <w:r w:rsidRPr="00BD5435">
              <w:rPr>
                <w:sz w:val="22"/>
                <w:szCs w:val="22"/>
              </w:rPr>
              <w:t>Review additional training aids and other technologies to actively engage staff in hand hygiene</w:t>
            </w:r>
          </w:p>
        </w:tc>
        <w:tc>
          <w:tcPr>
            <w:tcW w:w="1745" w:type="dxa"/>
            <w:vMerge/>
            <w:shd w:val="clear" w:color="auto" w:fill="auto"/>
          </w:tcPr>
          <w:p w:rsidR="000E2FBA" w:rsidRPr="00BD5435" w:rsidRDefault="000E2FBA" w:rsidP="00BD5435">
            <w:pPr>
              <w:spacing w:after="0"/>
              <w:rPr>
                <w:rFonts w:ascii="Arial" w:hAnsi="Arial" w:cs="Arial"/>
              </w:rPr>
            </w:pPr>
          </w:p>
        </w:tc>
        <w:tc>
          <w:tcPr>
            <w:tcW w:w="1672" w:type="dxa"/>
            <w:vMerge/>
            <w:shd w:val="clear" w:color="auto" w:fill="auto"/>
          </w:tcPr>
          <w:p w:rsidR="000E2FBA" w:rsidRPr="00BD5435" w:rsidRDefault="000E2FBA" w:rsidP="00BD5435">
            <w:pPr>
              <w:spacing w:after="0"/>
              <w:rPr>
                <w:rFonts w:ascii="Arial" w:hAnsi="Arial" w:cs="Arial"/>
              </w:rPr>
            </w:pPr>
          </w:p>
        </w:tc>
        <w:tc>
          <w:tcPr>
            <w:tcW w:w="1629" w:type="dxa"/>
            <w:shd w:val="clear" w:color="auto" w:fill="auto"/>
          </w:tcPr>
          <w:p w:rsidR="000E2FBA" w:rsidRPr="00BD5435" w:rsidRDefault="000E2FBA" w:rsidP="00BD5435">
            <w:pPr>
              <w:spacing w:after="0"/>
              <w:rPr>
                <w:rFonts w:ascii="Arial" w:hAnsi="Arial" w:cs="Arial"/>
              </w:rPr>
            </w:pPr>
          </w:p>
        </w:tc>
        <w:tc>
          <w:tcPr>
            <w:tcW w:w="1217" w:type="dxa"/>
            <w:shd w:val="clear" w:color="auto" w:fill="auto"/>
          </w:tcPr>
          <w:p w:rsidR="000E2FBA" w:rsidRPr="00BD5435" w:rsidRDefault="000E2FBA"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0E2FBA" w:rsidRPr="00BD5435" w:rsidRDefault="000E2FBA" w:rsidP="00BD5435">
            <w:pPr>
              <w:spacing w:after="0"/>
              <w:rPr>
                <w:rFonts w:ascii="Arial" w:hAnsi="Arial" w:cs="Arial"/>
              </w:rPr>
            </w:pPr>
            <w:r w:rsidRPr="00BD5435">
              <w:rPr>
                <w:rFonts w:ascii="Arial" w:hAnsi="Arial" w:cs="Arial"/>
              </w:rPr>
              <w:t>8, 11, 13</w:t>
            </w:r>
          </w:p>
        </w:tc>
        <w:tc>
          <w:tcPr>
            <w:tcW w:w="1122" w:type="dxa"/>
            <w:shd w:val="clear" w:color="auto" w:fill="auto"/>
          </w:tcPr>
          <w:p w:rsidR="000E2FBA" w:rsidRPr="00BD5435" w:rsidRDefault="000E2FBA" w:rsidP="00BD5435">
            <w:pPr>
              <w:spacing w:after="0"/>
              <w:rPr>
                <w:rFonts w:ascii="Arial" w:hAnsi="Arial" w:cs="Arial"/>
              </w:rPr>
            </w:pPr>
            <w:r w:rsidRPr="00BD5435">
              <w:rPr>
                <w:rFonts w:ascii="Arial" w:hAnsi="Arial" w:cs="Arial"/>
              </w:rPr>
              <w:t>Criterion</w:t>
            </w:r>
          </w:p>
          <w:p w:rsidR="000E2FBA" w:rsidRPr="00BD5435" w:rsidRDefault="000E2FBA" w:rsidP="00BD5435">
            <w:pPr>
              <w:spacing w:after="0"/>
              <w:rPr>
                <w:rFonts w:ascii="Arial" w:hAnsi="Arial" w:cs="Arial"/>
              </w:rPr>
            </w:pPr>
            <w:r w:rsidRPr="00BD5435">
              <w:rPr>
                <w:rFonts w:ascii="Arial" w:hAnsi="Arial" w:cs="Arial"/>
              </w:rPr>
              <w:t>6, 9</w:t>
            </w:r>
          </w:p>
        </w:tc>
      </w:tr>
      <w:tr w:rsidR="009C79E3" w:rsidRPr="00BD5435" w:rsidTr="00BB1FA0">
        <w:tc>
          <w:tcPr>
            <w:tcW w:w="14176" w:type="dxa"/>
            <w:gridSpan w:val="7"/>
            <w:shd w:val="clear" w:color="auto" w:fill="auto"/>
          </w:tcPr>
          <w:p w:rsidR="009C79E3" w:rsidRPr="00BD5435" w:rsidRDefault="009C79E3" w:rsidP="00BD5435">
            <w:pPr>
              <w:spacing w:after="0"/>
              <w:rPr>
                <w:rFonts w:ascii="Arial" w:hAnsi="Arial" w:cs="Arial"/>
              </w:rPr>
            </w:pPr>
            <w:r w:rsidRPr="00BD5435">
              <w:rPr>
                <w:rFonts w:ascii="Arial" w:hAnsi="Arial" w:cs="Arial"/>
                <w:b/>
              </w:rPr>
              <w:t>Policy Review</w:t>
            </w:r>
          </w:p>
        </w:tc>
      </w:tr>
      <w:tr w:rsidR="00CD4D0E" w:rsidRPr="00BD5435" w:rsidTr="00BB1FA0">
        <w:tc>
          <w:tcPr>
            <w:tcW w:w="664" w:type="dxa"/>
            <w:shd w:val="clear" w:color="auto" w:fill="auto"/>
          </w:tcPr>
          <w:p w:rsidR="00CD4D0E" w:rsidRPr="00BD5435" w:rsidRDefault="00CD4D0E" w:rsidP="00BD5435">
            <w:pPr>
              <w:numPr>
                <w:ilvl w:val="0"/>
                <w:numId w:val="18"/>
              </w:numPr>
              <w:spacing w:after="0"/>
              <w:rPr>
                <w:rFonts w:ascii="Arial" w:hAnsi="Arial" w:cs="Arial"/>
              </w:rPr>
            </w:pPr>
          </w:p>
        </w:tc>
        <w:tc>
          <w:tcPr>
            <w:tcW w:w="6127" w:type="dxa"/>
            <w:shd w:val="clear" w:color="auto" w:fill="auto"/>
          </w:tcPr>
          <w:p w:rsidR="00CD4D0E" w:rsidRPr="00BD5435" w:rsidRDefault="00CD4D0E" w:rsidP="00BD5435">
            <w:pPr>
              <w:pStyle w:val="ListParagraph"/>
              <w:spacing w:line="259" w:lineRule="auto"/>
              <w:ind w:left="0"/>
              <w:rPr>
                <w:sz w:val="22"/>
                <w:szCs w:val="22"/>
              </w:rPr>
            </w:pPr>
            <w:r w:rsidRPr="00BD5435">
              <w:rPr>
                <w:sz w:val="22"/>
                <w:szCs w:val="22"/>
              </w:rPr>
              <w:t>Summary policy review programme in place to track policies and ensure none go out-of-date; overview via TIPCC.</w:t>
            </w:r>
          </w:p>
        </w:tc>
        <w:tc>
          <w:tcPr>
            <w:tcW w:w="1745" w:type="dxa"/>
            <w:vMerge w:val="restart"/>
            <w:shd w:val="clear" w:color="auto" w:fill="auto"/>
          </w:tcPr>
          <w:p w:rsidR="00CD4D0E" w:rsidRPr="00BD5435" w:rsidRDefault="00CD4D0E" w:rsidP="00BD5435">
            <w:pPr>
              <w:spacing w:after="0"/>
              <w:rPr>
                <w:rFonts w:ascii="Arial" w:hAnsi="Arial" w:cs="Arial"/>
              </w:rPr>
            </w:pPr>
            <w:r>
              <w:rPr>
                <w:rFonts w:ascii="Arial" w:hAnsi="Arial" w:cs="Arial"/>
              </w:rPr>
              <w:t>Deputy DIPC</w:t>
            </w:r>
          </w:p>
        </w:tc>
        <w:tc>
          <w:tcPr>
            <w:tcW w:w="1672" w:type="dxa"/>
            <w:vMerge w:val="restart"/>
            <w:shd w:val="clear" w:color="auto" w:fill="auto"/>
          </w:tcPr>
          <w:p w:rsidR="00CD4D0E" w:rsidRPr="00BD5435" w:rsidRDefault="00CD4D0E" w:rsidP="00BD5435">
            <w:pPr>
              <w:spacing w:after="0"/>
              <w:rPr>
                <w:rFonts w:ascii="Arial" w:hAnsi="Arial" w:cs="Arial"/>
              </w:rPr>
            </w:pPr>
            <w:r>
              <w:rPr>
                <w:rFonts w:ascii="Arial" w:hAnsi="Arial" w:cs="Arial"/>
              </w:rPr>
              <w:t>Bi-monthly via TIPCC</w:t>
            </w:r>
          </w:p>
        </w:tc>
        <w:tc>
          <w:tcPr>
            <w:tcW w:w="1629" w:type="dxa"/>
            <w:shd w:val="clear" w:color="auto" w:fill="auto"/>
          </w:tcPr>
          <w:p w:rsidR="00CD4D0E" w:rsidRPr="00BD5435" w:rsidRDefault="00CD4D0E" w:rsidP="00BD5435">
            <w:pPr>
              <w:spacing w:after="0"/>
              <w:rPr>
                <w:rFonts w:ascii="Arial" w:hAnsi="Arial" w:cs="Arial"/>
              </w:rPr>
            </w:pPr>
          </w:p>
        </w:tc>
        <w:tc>
          <w:tcPr>
            <w:tcW w:w="1217" w:type="dxa"/>
            <w:shd w:val="clear" w:color="auto" w:fill="auto"/>
          </w:tcPr>
          <w:p w:rsidR="00CD4D0E" w:rsidRPr="00BD5435" w:rsidRDefault="00CD4D0E" w:rsidP="00BD5435">
            <w:pPr>
              <w:spacing w:after="0"/>
              <w:rPr>
                <w:rFonts w:ascii="Arial" w:hAnsi="Arial" w:cs="Arial"/>
              </w:rPr>
            </w:pPr>
            <w:r w:rsidRPr="00BD5435">
              <w:rPr>
                <w:rFonts w:ascii="Arial" w:hAnsi="Arial" w:cs="Arial"/>
              </w:rPr>
              <w:t>All</w:t>
            </w:r>
          </w:p>
          <w:p w:rsidR="00CD4D0E" w:rsidRPr="00BD5435" w:rsidRDefault="00CD4D0E" w:rsidP="00BD5435">
            <w:pPr>
              <w:spacing w:after="0"/>
              <w:rPr>
                <w:rFonts w:ascii="Arial" w:hAnsi="Arial" w:cs="Arial"/>
              </w:rPr>
            </w:pPr>
          </w:p>
        </w:tc>
        <w:tc>
          <w:tcPr>
            <w:tcW w:w="1122" w:type="dxa"/>
            <w:shd w:val="clear" w:color="auto" w:fill="auto"/>
          </w:tcPr>
          <w:p w:rsidR="00CD4D0E" w:rsidRPr="00BD5435" w:rsidRDefault="00CD4D0E" w:rsidP="00BD5435">
            <w:pPr>
              <w:spacing w:after="0"/>
              <w:rPr>
                <w:rFonts w:ascii="Arial" w:hAnsi="Arial" w:cs="Arial"/>
              </w:rPr>
            </w:pPr>
            <w:r w:rsidRPr="00BD5435">
              <w:rPr>
                <w:rFonts w:ascii="Arial" w:hAnsi="Arial" w:cs="Arial"/>
              </w:rPr>
              <w:t>Criterion</w:t>
            </w:r>
          </w:p>
          <w:p w:rsidR="00CD4D0E" w:rsidRPr="00BD5435" w:rsidRDefault="00CD4D0E" w:rsidP="00BD5435">
            <w:pPr>
              <w:spacing w:after="0"/>
              <w:rPr>
                <w:rFonts w:ascii="Arial" w:hAnsi="Arial" w:cs="Arial"/>
              </w:rPr>
            </w:pPr>
            <w:r w:rsidRPr="00BD5435">
              <w:rPr>
                <w:rFonts w:ascii="Arial" w:hAnsi="Arial" w:cs="Arial"/>
              </w:rPr>
              <w:t>1, 9</w:t>
            </w:r>
          </w:p>
        </w:tc>
      </w:tr>
      <w:tr w:rsidR="00CD4D0E" w:rsidRPr="00BD5435" w:rsidTr="00BB1FA0">
        <w:tc>
          <w:tcPr>
            <w:tcW w:w="664" w:type="dxa"/>
            <w:shd w:val="clear" w:color="auto" w:fill="auto"/>
          </w:tcPr>
          <w:p w:rsidR="00CD4D0E" w:rsidRPr="00BD5435" w:rsidRDefault="00CD4D0E" w:rsidP="00BD5435">
            <w:pPr>
              <w:numPr>
                <w:ilvl w:val="0"/>
                <w:numId w:val="18"/>
              </w:numPr>
              <w:spacing w:after="0"/>
              <w:rPr>
                <w:rFonts w:ascii="Arial" w:hAnsi="Arial" w:cs="Arial"/>
              </w:rPr>
            </w:pPr>
          </w:p>
        </w:tc>
        <w:tc>
          <w:tcPr>
            <w:tcW w:w="6127" w:type="dxa"/>
            <w:shd w:val="clear" w:color="auto" w:fill="auto"/>
          </w:tcPr>
          <w:p w:rsidR="00CD4D0E" w:rsidRPr="00BD5435" w:rsidRDefault="00CD4D0E" w:rsidP="00BD5435">
            <w:pPr>
              <w:pStyle w:val="ListParagraph"/>
              <w:spacing w:line="259" w:lineRule="auto"/>
              <w:ind w:left="0"/>
              <w:rPr>
                <w:sz w:val="22"/>
                <w:szCs w:val="22"/>
              </w:rPr>
            </w:pPr>
            <w:bookmarkStart w:id="1" w:name="_Hlk1996739"/>
            <w:r w:rsidRPr="00BD5435">
              <w:rPr>
                <w:sz w:val="22"/>
                <w:szCs w:val="22"/>
              </w:rPr>
              <w:t xml:space="preserve">Lead responsibility for policy development programme and accountability for delivery clearly identified within IPT, and added to personal objectives. </w:t>
            </w:r>
            <w:bookmarkEnd w:id="1"/>
          </w:p>
        </w:tc>
        <w:tc>
          <w:tcPr>
            <w:tcW w:w="1745" w:type="dxa"/>
            <w:vMerge/>
            <w:shd w:val="clear" w:color="auto" w:fill="auto"/>
          </w:tcPr>
          <w:p w:rsidR="00CD4D0E" w:rsidRPr="00BD5435" w:rsidRDefault="00CD4D0E" w:rsidP="00BD5435">
            <w:pPr>
              <w:spacing w:after="0"/>
              <w:rPr>
                <w:rFonts w:ascii="Arial" w:hAnsi="Arial" w:cs="Arial"/>
              </w:rPr>
            </w:pPr>
          </w:p>
        </w:tc>
        <w:tc>
          <w:tcPr>
            <w:tcW w:w="1672" w:type="dxa"/>
            <w:vMerge/>
            <w:shd w:val="clear" w:color="auto" w:fill="auto"/>
          </w:tcPr>
          <w:p w:rsidR="00CD4D0E" w:rsidRPr="00BD5435" w:rsidRDefault="00CD4D0E" w:rsidP="00BD5435">
            <w:pPr>
              <w:spacing w:after="0"/>
              <w:rPr>
                <w:rFonts w:ascii="Arial" w:hAnsi="Arial" w:cs="Arial"/>
              </w:rPr>
            </w:pPr>
          </w:p>
        </w:tc>
        <w:tc>
          <w:tcPr>
            <w:tcW w:w="1629" w:type="dxa"/>
            <w:shd w:val="clear" w:color="auto" w:fill="auto"/>
          </w:tcPr>
          <w:p w:rsidR="00CD4D0E" w:rsidRPr="00BD5435" w:rsidRDefault="00CD4D0E" w:rsidP="00BD5435">
            <w:pPr>
              <w:spacing w:after="0"/>
              <w:rPr>
                <w:rFonts w:ascii="Arial" w:hAnsi="Arial" w:cs="Arial"/>
              </w:rPr>
            </w:pPr>
          </w:p>
        </w:tc>
        <w:tc>
          <w:tcPr>
            <w:tcW w:w="1217" w:type="dxa"/>
            <w:shd w:val="clear" w:color="auto" w:fill="auto"/>
          </w:tcPr>
          <w:p w:rsidR="00CD4D0E" w:rsidRPr="00BD5435" w:rsidRDefault="00CD4D0E" w:rsidP="00BD5435">
            <w:pPr>
              <w:spacing w:after="0"/>
              <w:rPr>
                <w:rFonts w:ascii="Arial" w:hAnsi="Arial" w:cs="Arial"/>
              </w:rPr>
            </w:pPr>
            <w:r w:rsidRPr="00BD5435">
              <w:rPr>
                <w:rFonts w:ascii="Arial" w:hAnsi="Arial" w:cs="Arial"/>
              </w:rPr>
              <w:t>All</w:t>
            </w:r>
          </w:p>
          <w:p w:rsidR="00CD4D0E" w:rsidRPr="00BD5435" w:rsidRDefault="00CD4D0E" w:rsidP="00BD5435">
            <w:pPr>
              <w:spacing w:after="0"/>
              <w:rPr>
                <w:rFonts w:ascii="Arial" w:hAnsi="Arial" w:cs="Arial"/>
              </w:rPr>
            </w:pPr>
          </w:p>
        </w:tc>
        <w:tc>
          <w:tcPr>
            <w:tcW w:w="1122" w:type="dxa"/>
            <w:shd w:val="clear" w:color="auto" w:fill="auto"/>
          </w:tcPr>
          <w:p w:rsidR="00CD4D0E" w:rsidRPr="00BD5435" w:rsidRDefault="00CD4D0E" w:rsidP="00BD5435">
            <w:pPr>
              <w:spacing w:after="0"/>
              <w:rPr>
                <w:rFonts w:ascii="Arial" w:hAnsi="Arial" w:cs="Arial"/>
              </w:rPr>
            </w:pPr>
            <w:r w:rsidRPr="00BD5435">
              <w:rPr>
                <w:rFonts w:ascii="Arial" w:hAnsi="Arial" w:cs="Arial"/>
              </w:rPr>
              <w:t>Criterion</w:t>
            </w:r>
          </w:p>
          <w:p w:rsidR="00CD4D0E" w:rsidRPr="00BD5435" w:rsidRDefault="00CD4D0E" w:rsidP="00BD5435">
            <w:pPr>
              <w:spacing w:after="0"/>
              <w:rPr>
                <w:rFonts w:ascii="Arial" w:hAnsi="Arial" w:cs="Arial"/>
              </w:rPr>
            </w:pPr>
            <w:r w:rsidRPr="00BD5435">
              <w:rPr>
                <w:rFonts w:ascii="Arial" w:hAnsi="Arial" w:cs="Arial"/>
              </w:rPr>
              <w:t>1, 9</w:t>
            </w:r>
          </w:p>
        </w:tc>
      </w:tr>
      <w:tr w:rsidR="00CD4D0E" w:rsidRPr="00BD5435" w:rsidTr="00BB1FA0">
        <w:tc>
          <w:tcPr>
            <w:tcW w:w="664" w:type="dxa"/>
            <w:shd w:val="clear" w:color="auto" w:fill="auto"/>
          </w:tcPr>
          <w:p w:rsidR="00CD4D0E" w:rsidRPr="00BD5435" w:rsidRDefault="00CD4D0E" w:rsidP="00BD5435">
            <w:pPr>
              <w:numPr>
                <w:ilvl w:val="0"/>
                <w:numId w:val="18"/>
              </w:numPr>
              <w:spacing w:after="0"/>
              <w:rPr>
                <w:rFonts w:ascii="Arial" w:hAnsi="Arial" w:cs="Arial"/>
              </w:rPr>
            </w:pPr>
          </w:p>
        </w:tc>
        <w:tc>
          <w:tcPr>
            <w:tcW w:w="6127" w:type="dxa"/>
            <w:shd w:val="clear" w:color="auto" w:fill="auto"/>
          </w:tcPr>
          <w:p w:rsidR="00CD4D0E" w:rsidRPr="00BD5435" w:rsidRDefault="00CD4D0E" w:rsidP="00BD5435">
            <w:pPr>
              <w:pStyle w:val="ListParagraph"/>
              <w:spacing w:line="259" w:lineRule="auto"/>
              <w:ind w:left="0"/>
              <w:rPr>
                <w:sz w:val="22"/>
                <w:szCs w:val="22"/>
              </w:rPr>
            </w:pPr>
            <w:r w:rsidRPr="00BD5435">
              <w:rPr>
                <w:sz w:val="22"/>
                <w:szCs w:val="22"/>
              </w:rPr>
              <w:t xml:space="preserve">All policies reviewed against the current evidence-base for practice, with approval of updates via TIPCC; programme prioritised based upon those out of date and issues arising from clinical practice. </w:t>
            </w:r>
          </w:p>
        </w:tc>
        <w:tc>
          <w:tcPr>
            <w:tcW w:w="1745" w:type="dxa"/>
            <w:vMerge/>
            <w:shd w:val="clear" w:color="auto" w:fill="auto"/>
          </w:tcPr>
          <w:p w:rsidR="00CD4D0E" w:rsidRPr="00BD5435" w:rsidRDefault="00CD4D0E" w:rsidP="00BD5435">
            <w:pPr>
              <w:spacing w:after="0"/>
              <w:rPr>
                <w:rFonts w:ascii="Arial" w:hAnsi="Arial" w:cs="Arial"/>
              </w:rPr>
            </w:pPr>
          </w:p>
        </w:tc>
        <w:tc>
          <w:tcPr>
            <w:tcW w:w="1672" w:type="dxa"/>
            <w:vMerge/>
            <w:shd w:val="clear" w:color="auto" w:fill="auto"/>
          </w:tcPr>
          <w:p w:rsidR="00CD4D0E" w:rsidRPr="00BD5435" w:rsidRDefault="00CD4D0E" w:rsidP="00BD5435">
            <w:pPr>
              <w:spacing w:after="0"/>
              <w:rPr>
                <w:rFonts w:ascii="Arial" w:hAnsi="Arial" w:cs="Arial"/>
              </w:rPr>
            </w:pPr>
          </w:p>
        </w:tc>
        <w:tc>
          <w:tcPr>
            <w:tcW w:w="1629" w:type="dxa"/>
            <w:shd w:val="clear" w:color="auto" w:fill="auto"/>
          </w:tcPr>
          <w:p w:rsidR="00CD4D0E" w:rsidRPr="00BD5435" w:rsidRDefault="00CD4D0E" w:rsidP="00BD5435">
            <w:pPr>
              <w:spacing w:after="0"/>
              <w:rPr>
                <w:rFonts w:ascii="Arial" w:hAnsi="Arial" w:cs="Arial"/>
              </w:rPr>
            </w:pPr>
          </w:p>
        </w:tc>
        <w:tc>
          <w:tcPr>
            <w:tcW w:w="1217" w:type="dxa"/>
            <w:shd w:val="clear" w:color="auto" w:fill="auto"/>
          </w:tcPr>
          <w:p w:rsidR="00CD4D0E" w:rsidRPr="00BD5435" w:rsidRDefault="00CD4D0E" w:rsidP="00BD5435">
            <w:pPr>
              <w:spacing w:after="0"/>
              <w:rPr>
                <w:rFonts w:ascii="Arial" w:hAnsi="Arial" w:cs="Arial"/>
              </w:rPr>
            </w:pPr>
            <w:r w:rsidRPr="00BD5435">
              <w:rPr>
                <w:rFonts w:ascii="Arial" w:hAnsi="Arial" w:cs="Arial"/>
              </w:rPr>
              <w:t>All</w:t>
            </w:r>
          </w:p>
        </w:tc>
        <w:tc>
          <w:tcPr>
            <w:tcW w:w="1122" w:type="dxa"/>
            <w:shd w:val="clear" w:color="auto" w:fill="auto"/>
          </w:tcPr>
          <w:p w:rsidR="00CD4D0E" w:rsidRPr="00BD5435" w:rsidRDefault="00CD4D0E" w:rsidP="00BD5435">
            <w:pPr>
              <w:spacing w:after="0"/>
              <w:rPr>
                <w:rFonts w:ascii="Arial" w:hAnsi="Arial" w:cs="Arial"/>
              </w:rPr>
            </w:pPr>
            <w:r w:rsidRPr="00BD5435">
              <w:rPr>
                <w:rFonts w:ascii="Arial" w:hAnsi="Arial" w:cs="Arial"/>
              </w:rPr>
              <w:t>Criterion</w:t>
            </w:r>
          </w:p>
          <w:p w:rsidR="00CD4D0E" w:rsidRPr="00BD5435" w:rsidRDefault="00CD4D0E" w:rsidP="00BD5435">
            <w:pPr>
              <w:spacing w:after="0"/>
              <w:rPr>
                <w:rFonts w:ascii="Arial" w:hAnsi="Arial" w:cs="Arial"/>
              </w:rPr>
            </w:pPr>
            <w:r w:rsidRPr="00BD5435">
              <w:rPr>
                <w:rFonts w:ascii="Arial" w:hAnsi="Arial" w:cs="Arial"/>
              </w:rPr>
              <w:t>1, 9</w:t>
            </w:r>
          </w:p>
        </w:tc>
      </w:tr>
      <w:tr w:rsidR="00CD4D0E" w:rsidRPr="00BD5435" w:rsidTr="00BB1FA0">
        <w:tc>
          <w:tcPr>
            <w:tcW w:w="664" w:type="dxa"/>
            <w:shd w:val="clear" w:color="auto" w:fill="auto"/>
          </w:tcPr>
          <w:p w:rsidR="00CD4D0E" w:rsidRPr="00BD5435" w:rsidRDefault="00CD4D0E" w:rsidP="00BD5435">
            <w:pPr>
              <w:numPr>
                <w:ilvl w:val="0"/>
                <w:numId w:val="18"/>
              </w:numPr>
              <w:spacing w:after="0"/>
              <w:rPr>
                <w:rFonts w:ascii="Arial" w:hAnsi="Arial" w:cs="Arial"/>
              </w:rPr>
            </w:pPr>
          </w:p>
        </w:tc>
        <w:tc>
          <w:tcPr>
            <w:tcW w:w="6127" w:type="dxa"/>
            <w:shd w:val="clear" w:color="auto" w:fill="auto"/>
          </w:tcPr>
          <w:p w:rsidR="00CD4D0E" w:rsidRPr="00BD5435" w:rsidRDefault="00CD4D0E" w:rsidP="00BD5435">
            <w:pPr>
              <w:pStyle w:val="ListParagraph"/>
              <w:spacing w:line="259" w:lineRule="auto"/>
              <w:ind w:left="0"/>
              <w:rPr>
                <w:sz w:val="22"/>
                <w:szCs w:val="22"/>
              </w:rPr>
            </w:pPr>
            <w:r w:rsidRPr="00BD5435">
              <w:rPr>
                <w:sz w:val="22"/>
                <w:szCs w:val="22"/>
              </w:rPr>
              <w:t>Launch of ‘policy on a page’ for each policy to assist clinical staff understanding</w:t>
            </w:r>
          </w:p>
        </w:tc>
        <w:tc>
          <w:tcPr>
            <w:tcW w:w="1745" w:type="dxa"/>
            <w:vMerge/>
            <w:shd w:val="clear" w:color="auto" w:fill="auto"/>
          </w:tcPr>
          <w:p w:rsidR="00CD4D0E" w:rsidRPr="00BD5435" w:rsidRDefault="00CD4D0E" w:rsidP="00BD5435">
            <w:pPr>
              <w:spacing w:after="0"/>
              <w:rPr>
                <w:rFonts w:ascii="Arial" w:hAnsi="Arial" w:cs="Arial"/>
              </w:rPr>
            </w:pPr>
          </w:p>
        </w:tc>
        <w:tc>
          <w:tcPr>
            <w:tcW w:w="1672" w:type="dxa"/>
            <w:vMerge/>
            <w:shd w:val="clear" w:color="auto" w:fill="auto"/>
          </w:tcPr>
          <w:p w:rsidR="00CD4D0E" w:rsidRPr="00BD5435" w:rsidRDefault="00CD4D0E" w:rsidP="00BD5435">
            <w:pPr>
              <w:spacing w:after="0"/>
              <w:rPr>
                <w:rFonts w:ascii="Arial" w:hAnsi="Arial" w:cs="Arial"/>
              </w:rPr>
            </w:pPr>
          </w:p>
        </w:tc>
        <w:tc>
          <w:tcPr>
            <w:tcW w:w="1629" w:type="dxa"/>
            <w:shd w:val="clear" w:color="auto" w:fill="auto"/>
          </w:tcPr>
          <w:p w:rsidR="00CD4D0E" w:rsidRPr="00BD5435" w:rsidRDefault="00CD4D0E" w:rsidP="00BD5435">
            <w:pPr>
              <w:spacing w:after="0"/>
              <w:rPr>
                <w:rFonts w:ascii="Arial" w:hAnsi="Arial" w:cs="Arial"/>
              </w:rPr>
            </w:pPr>
          </w:p>
        </w:tc>
        <w:tc>
          <w:tcPr>
            <w:tcW w:w="1217" w:type="dxa"/>
            <w:shd w:val="clear" w:color="auto" w:fill="auto"/>
          </w:tcPr>
          <w:p w:rsidR="00CD4D0E" w:rsidRPr="00BD5435" w:rsidRDefault="00CD4D0E"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11</w:t>
            </w:r>
          </w:p>
        </w:tc>
        <w:tc>
          <w:tcPr>
            <w:tcW w:w="1122" w:type="dxa"/>
            <w:shd w:val="clear" w:color="auto" w:fill="auto"/>
          </w:tcPr>
          <w:p w:rsidR="00CD4D0E" w:rsidRPr="00BD5435" w:rsidRDefault="00CD4D0E" w:rsidP="00BD5435">
            <w:pPr>
              <w:spacing w:after="0"/>
              <w:rPr>
                <w:rFonts w:ascii="Arial" w:hAnsi="Arial" w:cs="Arial"/>
              </w:rPr>
            </w:pPr>
            <w:r w:rsidRPr="00BD5435">
              <w:rPr>
                <w:rFonts w:ascii="Arial" w:hAnsi="Arial" w:cs="Arial"/>
              </w:rPr>
              <w:t>Criterion</w:t>
            </w:r>
          </w:p>
          <w:p w:rsidR="00CD4D0E" w:rsidRPr="00BD5435" w:rsidRDefault="00CD4D0E" w:rsidP="00BD5435">
            <w:pPr>
              <w:spacing w:after="0"/>
              <w:rPr>
                <w:rFonts w:ascii="Arial" w:hAnsi="Arial" w:cs="Arial"/>
              </w:rPr>
            </w:pPr>
            <w:r w:rsidRPr="00BD5435">
              <w:rPr>
                <w:rFonts w:ascii="Arial" w:hAnsi="Arial" w:cs="Arial"/>
              </w:rPr>
              <w:t>6, 9</w:t>
            </w:r>
          </w:p>
        </w:tc>
      </w:tr>
      <w:tr w:rsidR="00CD4D0E" w:rsidRPr="00BD5435" w:rsidTr="00BB1FA0">
        <w:tc>
          <w:tcPr>
            <w:tcW w:w="664" w:type="dxa"/>
            <w:shd w:val="clear" w:color="auto" w:fill="auto"/>
          </w:tcPr>
          <w:p w:rsidR="00CD4D0E" w:rsidRPr="00BD5435" w:rsidRDefault="00CD4D0E" w:rsidP="00BD5435">
            <w:pPr>
              <w:numPr>
                <w:ilvl w:val="0"/>
                <w:numId w:val="18"/>
              </w:numPr>
              <w:spacing w:after="0"/>
              <w:rPr>
                <w:rFonts w:ascii="Arial" w:hAnsi="Arial" w:cs="Arial"/>
              </w:rPr>
            </w:pPr>
          </w:p>
        </w:tc>
        <w:tc>
          <w:tcPr>
            <w:tcW w:w="6127" w:type="dxa"/>
            <w:shd w:val="clear" w:color="auto" w:fill="auto"/>
          </w:tcPr>
          <w:p w:rsidR="00CD4D0E" w:rsidRPr="00BD5435" w:rsidRDefault="00CD4D0E" w:rsidP="00BD5435">
            <w:pPr>
              <w:pStyle w:val="ListParagraph"/>
              <w:ind w:left="0"/>
              <w:rPr>
                <w:sz w:val="22"/>
                <w:szCs w:val="22"/>
              </w:rPr>
            </w:pPr>
            <w:r w:rsidRPr="00BD5435">
              <w:rPr>
                <w:sz w:val="22"/>
                <w:szCs w:val="22"/>
              </w:rPr>
              <w:t xml:space="preserve">Review uniform and dress code policy and strengthen IP aspects, including bare below elbows. Development of posters and pop-up banners to emphasise restrictions on wearing of theatre scrubs. </w:t>
            </w:r>
          </w:p>
        </w:tc>
        <w:tc>
          <w:tcPr>
            <w:tcW w:w="1745" w:type="dxa"/>
            <w:vMerge/>
            <w:shd w:val="clear" w:color="auto" w:fill="auto"/>
          </w:tcPr>
          <w:p w:rsidR="00CD4D0E" w:rsidRPr="00BD5435" w:rsidRDefault="00CD4D0E" w:rsidP="00BD5435">
            <w:pPr>
              <w:spacing w:after="0"/>
              <w:rPr>
                <w:rFonts w:ascii="Arial" w:hAnsi="Arial" w:cs="Arial"/>
              </w:rPr>
            </w:pPr>
          </w:p>
        </w:tc>
        <w:tc>
          <w:tcPr>
            <w:tcW w:w="1672" w:type="dxa"/>
            <w:vMerge/>
            <w:shd w:val="clear" w:color="auto" w:fill="auto"/>
          </w:tcPr>
          <w:p w:rsidR="00CD4D0E" w:rsidRPr="00BD5435" w:rsidRDefault="00CD4D0E" w:rsidP="00BD5435">
            <w:pPr>
              <w:spacing w:after="0"/>
              <w:rPr>
                <w:rFonts w:ascii="Arial" w:hAnsi="Arial" w:cs="Arial"/>
              </w:rPr>
            </w:pPr>
          </w:p>
        </w:tc>
        <w:tc>
          <w:tcPr>
            <w:tcW w:w="1629" w:type="dxa"/>
            <w:shd w:val="clear" w:color="auto" w:fill="auto"/>
          </w:tcPr>
          <w:p w:rsidR="00CD4D0E" w:rsidRPr="00BD5435" w:rsidRDefault="00CD4D0E" w:rsidP="00BD5435">
            <w:pPr>
              <w:spacing w:after="0"/>
              <w:rPr>
                <w:rFonts w:ascii="Arial" w:hAnsi="Arial" w:cs="Arial"/>
              </w:rPr>
            </w:pPr>
          </w:p>
        </w:tc>
        <w:tc>
          <w:tcPr>
            <w:tcW w:w="1217" w:type="dxa"/>
            <w:shd w:val="clear" w:color="auto" w:fill="auto"/>
          </w:tcPr>
          <w:p w:rsidR="00CD4D0E" w:rsidRPr="00BD5435" w:rsidRDefault="00CD4D0E"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11</w:t>
            </w:r>
          </w:p>
        </w:tc>
        <w:tc>
          <w:tcPr>
            <w:tcW w:w="1122" w:type="dxa"/>
            <w:shd w:val="clear" w:color="auto" w:fill="auto"/>
          </w:tcPr>
          <w:p w:rsidR="00CD4D0E" w:rsidRPr="00BD5435" w:rsidRDefault="00CD4D0E" w:rsidP="00BD5435">
            <w:pPr>
              <w:spacing w:after="0"/>
              <w:rPr>
                <w:rFonts w:ascii="Arial" w:hAnsi="Arial" w:cs="Arial"/>
              </w:rPr>
            </w:pPr>
            <w:r w:rsidRPr="00BD5435">
              <w:rPr>
                <w:rFonts w:ascii="Arial" w:hAnsi="Arial" w:cs="Arial"/>
              </w:rPr>
              <w:t>Criterion</w:t>
            </w:r>
          </w:p>
          <w:p w:rsidR="00CD4D0E" w:rsidRPr="00BD5435" w:rsidRDefault="00CD4D0E" w:rsidP="00BD5435">
            <w:pPr>
              <w:spacing w:after="0"/>
              <w:rPr>
                <w:rFonts w:ascii="Arial" w:hAnsi="Arial" w:cs="Arial"/>
              </w:rPr>
            </w:pPr>
            <w:r w:rsidRPr="00BD5435">
              <w:rPr>
                <w:rFonts w:ascii="Arial" w:hAnsi="Arial" w:cs="Arial"/>
              </w:rPr>
              <w:t>6, 9</w:t>
            </w:r>
          </w:p>
        </w:tc>
      </w:tr>
      <w:tr w:rsidR="009C79E3" w:rsidRPr="00BD5435" w:rsidTr="00BB1FA0">
        <w:tc>
          <w:tcPr>
            <w:tcW w:w="14176" w:type="dxa"/>
            <w:gridSpan w:val="7"/>
            <w:shd w:val="clear" w:color="auto" w:fill="auto"/>
          </w:tcPr>
          <w:p w:rsidR="009C79E3" w:rsidRPr="00BD5435" w:rsidRDefault="009C79E3" w:rsidP="00BD5435">
            <w:pPr>
              <w:spacing w:after="0"/>
              <w:rPr>
                <w:rFonts w:ascii="Arial" w:hAnsi="Arial" w:cs="Arial"/>
              </w:rPr>
            </w:pPr>
            <w:r w:rsidRPr="00BD5435">
              <w:rPr>
                <w:rFonts w:ascii="Arial" w:hAnsi="Arial" w:cs="Arial"/>
                <w:b/>
              </w:rPr>
              <w:t>Audit and Monitoring</w:t>
            </w:r>
          </w:p>
        </w:tc>
      </w:tr>
      <w:tr w:rsidR="00BB1FA0" w:rsidRPr="00BD5435" w:rsidTr="00BB1FA0">
        <w:tc>
          <w:tcPr>
            <w:tcW w:w="664" w:type="dxa"/>
            <w:shd w:val="clear" w:color="auto" w:fill="auto"/>
          </w:tcPr>
          <w:p w:rsidR="00BB1FA0" w:rsidRPr="00BD5435" w:rsidRDefault="00BB1FA0" w:rsidP="00BD5435">
            <w:pPr>
              <w:numPr>
                <w:ilvl w:val="0"/>
                <w:numId w:val="18"/>
              </w:numPr>
              <w:spacing w:after="0"/>
              <w:rPr>
                <w:rFonts w:ascii="Arial" w:hAnsi="Arial" w:cs="Arial"/>
              </w:rPr>
            </w:pPr>
          </w:p>
        </w:tc>
        <w:tc>
          <w:tcPr>
            <w:tcW w:w="6127" w:type="dxa"/>
            <w:shd w:val="clear" w:color="auto" w:fill="auto"/>
          </w:tcPr>
          <w:p w:rsidR="00BB1FA0" w:rsidRPr="00BD5435" w:rsidRDefault="00BB1FA0" w:rsidP="00755367">
            <w:pPr>
              <w:pStyle w:val="ListParagraph"/>
              <w:spacing w:line="259" w:lineRule="auto"/>
              <w:ind w:left="0"/>
              <w:rPr>
                <w:sz w:val="22"/>
                <w:szCs w:val="22"/>
              </w:rPr>
            </w:pPr>
            <w:r w:rsidRPr="00BD5435">
              <w:rPr>
                <w:sz w:val="22"/>
                <w:szCs w:val="22"/>
              </w:rPr>
              <w:t xml:space="preserve">Rolling audit programme through 2019-20 focussed on monthly audit </w:t>
            </w:r>
            <w:r w:rsidR="00755367">
              <w:rPr>
                <w:sz w:val="22"/>
                <w:szCs w:val="22"/>
              </w:rPr>
              <w:t>to achieve</w:t>
            </w:r>
            <w:r w:rsidRPr="00BD5435">
              <w:rPr>
                <w:sz w:val="22"/>
                <w:szCs w:val="22"/>
              </w:rPr>
              <w:t xml:space="preserve"> Key Standards.</w:t>
            </w:r>
          </w:p>
        </w:tc>
        <w:tc>
          <w:tcPr>
            <w:tcW w:w="1745" w:type="dxa"/>
            <w:shd w:val="clear" w:color="auto" w:fill="auto"/>
          </w:tcPr>
          <w:p w:rsidR="00BB1FA0" w:rsidRPr="00BD5435" w:rsidRDefault="00BB1FA0" w:rsidP="00BD5435">
            <w:pPr>
              <w:spacing w:after="0"/>
              <w:rPr>
                <w:rFonts w:ascii="Arial" w:hAnsi="Arial" w:cs="Arial"/>
              </w:rPr>
            </w:pPr>
            <w:r>
              <w:rPr>
                <w:rFonts w:ascii="Arial" w:hAnsi="Arial" w:cs="Arial"/>
              </w:rPr>
              <w:t xml:space="preserve">Divisional Directors of Nursing </w:t>
            </w:r>
          </w:p>
        </w:tc>
        <w:tc>
          <w:tcPr>
            <w:tcW w:w="1672" w:type="dxa"/>
            <w:vMerge w:val="restart"/>
            <w:shd w:val="clear" w:color="auto" w:fill="auto"/>
          </w:tcPr>
          <w:p w:rsidR="00BB1FA0" w:rsidRPr="00BD5435" w:rsidRDefault="00BB1FA0" w:rsidP="00BD5435">
            <w:pPr>
              <w:spacing w:after="0"/>
              <w:rPr>
                <w:rFonts w:ascii="Arial" w:hAnsi="Arial" w:cs="Arial"/>
              </w:rPr>
            </w:pPr>
            <w:r>
              <w:rPr>
                <w:rFonts w:ascii="Arial" w:hAnsi="Arial" w:cs="Arial"/>
              </w:rPr>
              <w:t xml:space="preserve">Monthly via Divisional reports to </w:t>
            </w:r>
            <w:r>
              <w:rPr>
                <w:rFonts w:ascii="Arial" w:hAnsi="Arial" w:cs="Arial"/>
              </w:rPr>
              <w:lastRenderedPageBreak/>
              <w:t>TIPCC</w:t>
            </w:r>
          </w:p>
        </w:tc>
        <w:tc>
          <w:tcPr>
            <w:tcW w:w="1629" w:type="dxa"/>
            <w:shd w:val="clear" w:color="auto" w:fill="auto"/>
          </w:tcPr>
          <w:p w:rsidR="00BB1FA0" w:rsidRPr="00BD5435" w:rsidRDefault="00BB1FA0" w:rsidP="00BD5435">
            <w:pPr>
              <w:spacing w:after="0"/>
              <w:rPr>
                <w:rFonts w:ascii="Arial" w:hAnsi="Arial" w:cs="Arial"/>
              </w:rPr>
            </w:pPr>
          </w:p>
        </w:tc>
        <w:tc>
          <w:tcPr>
            <w:tcW w:w="1217" w:type="dxa"/>
            <w:shd w:val="clear" w:color="auto" w:fill="auto"/>
          </w:tcPr>
          <w:p w:rsidR="00BB1FA0" w:rsidRPr="00BD5435" w:rsidRDefault="00BB1FA0"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BB1FA0" w:rsidRPr="00BD5435" w:rsidRDefault="00BB1FA0" w:rsidP="00BD5435">
            <w:pPr>
              <w:spacing w:after="0"/>
              <w:rPr>
                <w:rFonts w:ascii="Arial" w:hAnsi="Arial" w:cs="Arial"/>
              </w:rPr>
            </w:pPr>
            <w:r w:rsidRPr="00BD5435">
              <w:rPr>
                <w:rFonts w:ascii="Arial" w:hAnsi="Arial" w:cs="Arial"/>
              </w:rPr>
              <w:t>8, 9, 11</w:t>
            </w:r>
          </w:p>
        </w:tc>
        <w:tc>
          <w:tcPr>
            <w:tcW w:w="1122" w:type="dxa"/>
            <w:shd w:val="clear" w:color="auto" w:fill="auto"/>
          </w:tcPr>
          <w:p w:rsidR="00BB1FA0" w:rsidRPr="00BD5435" w:rsidRDefault="00BB1FA0" w:rsidP="00BD5435">
            <w:pPr>
              <w:spacing w:after="0"/>
              <w:rPr>
                <w:rFonts w:ascii="Arial" w:hAnsi="Arial" w:cs="Arial"/>
              </w:rPr>
            </w:pPr>
            <w:r w:rsidRPr="00BD5435">
              <w:rPr>
                <w:rFonts w:ascii="Arial" w:hAnsi="Arial" w:cs="Arial"/>
              </w:rPr>
              <w:t>Criterion</w:t>
            </w:r>
          </w:p>
          <w:p w:rsidR="00BB1FA0" w:rsidRPr="00BD5435" w:rsidRDefault="00BB1FA0" w:rsidP="00BD5435">
            <w:pPr>
              <w:spacing w:after="0"/>
              <w:rPr>
                <w:rFonts w:ascii="Arial" w:hAnsi="Arial" w:cs="Arial"/>
              </w:rPr>
            </w:pPr>
            <w:r w:rsidRPr="00BD5435">
              <w:rPr>
                <w:rFonts w:ascii="Arial" w:hAnsi="Arial" w:cs="Arial"/>
              </w:rPr>
              <w:t>1, 9</w:t>
            </w:r>
          </w:p>
        </w:tc>
      </w:tr>
      <w:tr w:rsidR="00BB1FA0" w:rsidRPr="00BD5435" w:rsidTr="00BB1FA0">
        <w:tc>
          <w:tcPr>
            <w:tcW w:w="664" w:type="dxa"/>
            <w:shd w:val="clear" w:color="auto" w:fill="auto"/>
          </w:tcPr>
          <w:p w:rsidR="00BB1FA0" w:rsidRPr="00BD5435" w:rsidRDefault="00BB1FA0" w:rsidP="00BD5435">
            <w:pPr>
              <w:numPr>
                <w:ilvl w:val="0"/>
                <w:numId w:val="18"/>
              </w:numPr>
              <w:spacing w:after="0"/>
              <w:rPr>
                <w:rFonts w:ascii="Arial" w:hAnsi="Arial" w:cs="Arial"/>
              </w:rPr>
            </w:pPr>
          </w:p>
        </w:tc>
        <w:tc>
          <w:tcPr>
            <w:tcW w:w="6127" w:type="dxa"/>
            <w:shd w:val="clear" w:color="auto" w:fill="auto"/>
          </w:tcPr>
          <w:p w:rsidR="00BB1FA0" w:rsidRPr="00BD5435" w:rsidRDefault="00BB1FA0" w:rsidP="00BD5435">
            <w:pPr>
              <w:pStyle w:val="ListParagraph"/>
              <w:spacing w:line="259" w:lineRule="auto"/>
              <w:ind w:left="0"/>
              <w:rPr>
                <w:sz w:val="22"/>
                <w:szCs w:val="22"/>
              </w:rPr>
            </w:pPr>
            <w:r w:rsidRPr="00BD5435">
              <w:rPr>
                <w:sz w:val="22"/>
                <w:szCs w:val="22"/>
              </w:rPr>
              <w:t>Key Standards embedded within metrics for ‘Pathway to Platinum’ ward accreditation programme</w:t>
            </w:r>
          </w:p>
        </w:tc>
        <w:tc>
          <w:tcPr>
            <w:tcW w:w="1745" w:type="dxa"/>
            <w:shd w:val="clear" w:color="auto" w:fill="auto"/>
          </w:tcPr>
          <w:p w:rsidR="00BB1FA0" w:rsidRPr="00BD5435" w:rsidRDefault="00BB1FA0" w:rsidP="00BD5435">
            <w:pPr>
              <w:spacing w:after="0"/>
              <w:rPr>
                <w:rFonts w:ascii="Arial" w:hAnsi="Arial" w:cs="Arial"/>
              </w:rPr>
            </w:pPr>
            <w:r>
              <w:rPr>
                <w:rFonts w:ascii="Arial" w:hAnsi="Arial" w:cs="Arial"/>
              </w:rPr>
              <w:t xml:space="preserve">Deputy CNO </w:t>
            </w:r>
          </w:p>
        </w:tc>
        <w:tc>
          <w:tcPr>
            <w:tcW w:w="1672" w:type="dxa"/>
            <w:vMerge/>
            <w:shd w:val="clear" w:color="auto" w:fill="auto"/>
          </w:tcPr>
          <w:p w:rsidR="00BB1FA0" w:rsidRPr="00BD5435" w:rsidRDefault="00BB1FA0" w:rsidP="00BD5435">
            <w:pPr>
              <w:spacing w:after="0"/>
              <w:rPr>
                <w:rFonts w:ascii="Arial" w:hAnsi="Arial" w:cs="Arial"/>
              </w:rPr>
            </w:pPr>
          </w:p>
        </w:tc>
        <w:tc>
          <w:tcPr>
            <w:tcW w:w="1629" w:type="dxa"/>
            <w:shd w:val="clear" w:color="auto" w:fill="auto"/>
          </w:tcPr>
          <w:p w:rsidR="00BB1FA0" w:rsidRPr="00BD5435" w:rsidRDefault="00BB1FA0" w:rsidP="00BD5435">
            <w:pPr>
              <w:spacing w:after="0"/>
              <w:rPr>
                <w:rFonts w:ascii="Arial" w:hAnsi="Arial" w:cs="Arial"/>
              </w:rPr>
            </w:pPr>
          </w:p>
        </w:tc>
        <w:tc>
          <w:tcPr>
            <w:tcW w:w="1217" w:type="dxa"/>
            <w:shd w:val="clear" w:color="auto" w:fill="auto"/>
          </w:tcPr>
          <w:p w:rsidR="00BB1FA0" w:rsidRPr="00BD5435" w:rsidRDefault="00BB1FA0"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BB1FA0" w:rsidRPr="00BD5435" w:rsidRDefault="00BB1FA0" w:rsidP="00BD5435">
            <w:pPr>
              <w:spacing w:after="0"/>
              <w:rPr>
                <w:rFonts w:ascii="Arial" w:hAnsi="Arial" w:cs="Arial"/>
              </w:rPr>
            </w:pPr>
            <w:r w:rsidRPr="00BD5435">
              <w:rPr>
                <w:rFonts w:ascii="Arial" w:hAnsi="Arial" w:cs="Arial"/>
              </w:rPr>
              <w:t>8, 9, 11</w:t>
            </w:r>
          </w:p>
        </w:tc>
        <w:tc>
          <w:tcPr>
            <w:tcW w:w="1122" w:type="dxa"/>
            <w:shd w:val="clear" w:color="auto" w:fill="auto"/>
          </w:tcPr>
          <w:p w:rsidR="00BB1FA0" w:rsidRPr="00BD5435" w:rsidRDefault="00BB1FA0" w:rsidP="00BD5435">
            <w:pPr>
              <w:spacing w:after="0"/>
              <w:rPr>
                <w:rFonts w:ascii="Arial" w:hAnsi="Arial" w:cs="Arial"/>
              </w:rPr>
            </w:pPr>
            <w:r w:rsidRPr="00BD5435">
              <w:rPr>
                <w:rFonts w:ascii="Arial" w:hAnsi="Arial" w:cs="Arial"/>
              </w:rPr>
              <w:t>Criterion</w:t>
            </w:r>
          </w:p>
          <w:p w:rsidR="00BB1FA0" w:rsidRPr="00BD5435" w:rsidRDefault="00BB1FA0" w:rsidP="00BD5435">
            <w:pPr>
              <w:spacing w:after="0"/>
              <w:rPr>
                <w:rFonts w:ascii="Arial" w:hAnsi="Arial" w:cs="Arial"/>
              </w:rPr>
            </w:pPr>
            <w:r w:rsidRPr="00BD5435">
              <w:rPr>
                <w:rFonts w:ascii="Arial" w:hAnsi="Arial" w:cs="Arial"/>
              </w:rPr>
              <w:t>1, 9</w:t>
            </w:r>
          </w:p>
        </w:tc>
      </w:tr>
      <w:tr w:rsidR="00BB1FA0" w:rsidRPr="00BD5435" w:rsidTr="00BB1FA0">
        <w:tc>
          <w:tcPr>
            <w:tcW w:w="664" w:type="dxa"/>
            <w:shd w:val="clear" w:color="auto" w:fill="auto"/>
          </w:tcPr>
          <w:p w:rsidR="00BB1FA0" w:rsidRPr="00BD5435" w:rsidRDefault="00BB1FA0" w:rsidP="00BD5435">
            <w:pPr>
              <w:numPr>
                <w:ilvl w:val="0"/>
                <w:numId w:val="18"/>
              </w:numPr>
              <w:spacing w:after="0"/>
              <w:rPr>
                <w:rFonts w:ascii="Arial" w:hAnsi="Arial" w:cs="Arial"/>
              </w:rPr>
            </w:pPr>
          </w:p>
        </w:tc>
        <w:tc>
          <w:tcPr>
            <w:tcW w:w="6127" w:type="dxa"/>
            <w:shd w:val="clear" w:color="auto" w:fill="auto"/>
          </w:tcPr>
          <w:p w:rsidR="00BB1FA0" w:rsidRPr="00BD5435" w:rsidRDefault="00BB1FA0" w:rsidP="00BD5435">
            <w:pPr>
              <w:pStyle w:val="ListParagraph"/>
              <w:spacing w:line="259" w:lineRule="auto"/>
              <w:ind w:left="0"/>
              <w:rPr>
                <w:sz w:val="22"/>
                <w:szCs w:val="22"/>
              </w:rPr>
            </w:pPr>
            <w:r>
              <w:rPr>
                <w:sz w:val="22"/>
                <w:szCs w:val="22"/>
              </w:rPr>
              <w:t xml:space="preserve">Revision and relaunch of care bundles for key invasive devices and chronic wounds, with monitoring programme. </w:t>
            </w:r>
          </w:p>
        </w:tc>
        <w:tc>
          <w:tcPr>
            <w:tcW w:w="1745" w:type="dxa"/>
            <w:shd w:val="clear" w:color="auto" w:fill="auto"/>
          </w:tcPr>
          <w:p w:rsidR="00BB1FA0" w:rsidRPr="00BD5435" w:rsidRDefault="00BB1FA0" w:rsidP="00BD5435">
            <w:pPr>
              <w:spacing w:after="0"/>
              <w:rPr>
                <w:rFonts w:ascii="Arial" w:hAnsi="Arial" w:cs="Arial"/>
              </w:rPr>
            </w:pPr>
            <w:r>
              <w:rPr>
                <w:rFonts w:ascii="Arial" w:hAnsi="Arial" w:cs="Arial"/>
              </w:rPr>
              <w:t>Deputy DIPC</w:t>
            </w:r>
          </w:p>
        </w:tc>
        <w:tc>
          <w:tcPr>
            <w:tcW w:w="1672" w:type="dxa"/>
            <w:vMerge/>
            <w:shd w:val="clear" w:color="auto" w:fill="auto"/>
          </w:tcPr>
          <w:p w:rsidR="00BB1FA0" w:rsidRPr="00BD5435" w:rsidRDefault="00BB1FA0" w:rsidP="00BD5435">
            <w:pPr>
              <w:spacing w:after="0"/>
              <w:rPr>
                <w:rFonts w:ascii="Arial" w:hAnsi="Arial" w:cs="Arial"/>
              </w:rPr>
            </w:pPr>
          </w:p>
        </w:tc>
        <w:tc>
          <w:tcPr>
            <w:tcW w:w="1629" w:type="dxa"/>
            <w:shd w:val="clear" w:color="auto" w:fill="auto"/>
          </w:tcPr>
          <w:p w:rsidR="00BB1FA0" w:rsidRPr="00BD5435" w:rsidRDefault="00BB1FA0" w:rsidP="00BD5435">
            <w:pPr>
              <w:spacing w:after="0"/>
              <w:rPr>
                <w:rFonts w:ascii="Arial" w:hAnsi="Arial" w:cs="Arial"/>
              </w:rPr>
            </w:pPr>
          </w:p>
        </w:tc>
        <w:tc>
          <w:tcPr>
            <w:tcW w:w="1217" w:type="dxa"/>
            <w:shd w:val="clear" w:color="auto" w:fill="auto"/>
          </w:tcPr>
          <w:p w:rsidR="00BB1FA0" w:rsidRPr="00BD5435" w:rsidRDefault="00BB1FA0" w:rsidP="00F57063">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BB1FA0" w:rsidRPr="00BD5435" w:rsidRDefault="00BB1FA0" w:rsidP="00F57063">
            <w:pPr>
              <w:spacing w:after="0"/>
              <w:rPr>
                <w:rFonts w:ascii="Arial" w:hAnsi="Arial" w:cs="Arial"/>
              </w:rPr>
            </w:pPr>
            <w:r w:rsidRPr="00BD5435">
              <w:rPr>
                <w:rFonts w:ascii="Arial" w:hAnsi="Arial" w:cs="Arial"/>
              </w:rPr>
              <w:t>8, 9, 11</w:t>
            </w:r>
          </w:p>
        </w:tc>
        <w:tc>
          <w:tcPr>
            <w:tcW w:w="1122" w:type="dxa"/>
            <w:shd w:val="clear" w:color="auto" w:fill="auto"/>
          </w:tcPr>
          <w:p w:rsidR="00BB1FA0" w:rsidRPr="00BD5435" w:rsidRDefault="00BB1FA0" w:rsidP="00F57063">
            <w:pPr>
              <w:spacing w:after="0"/>
              <w:rPr>
                <w:rFonts w:ascii="Arial" w:hAnsi="Arial" w:cs="Arial"/>
              </w:rPr>
            </w:pPr>
            <w:r w:rsidRPr="00BD5435">
              <w:rPr>
                <w:rFonts w:ascii="Arial" w:hAnsi="Arial" w:cs="Arial"/>
              </w:rPr>
              <w:t>Criterion</w:t>
            </w:r>
          </w:p>
          <w:p w:rsidR="00BB1FA0" w:rsidRPr="00BD5435" w:rsidRDefault="00BB1FA0" w:rsidP="00F57063">
            <w:pPr>
              <w:spacing w:after="0"/>
              <w:rPr>
                <w:rFonts w:ascii="Arial" w:hAnsi="Arial" w:cs="Arial"/>
              </w:rPr>
            </w:pPr>
            <w:r w:rsidRPr="00BD5435">
              <w:rPr>
                <w:rFonts w:ascii="Arial" w:hAnsi="Arial" w:cs="Arial"/>
              </w:rPr>
              <w:t>1, 9</w:t>
            </w:r>
          </w:p>
        </w:tc>
      </w:tr>
      <w:tr w:rsidR="00BB1FA0" w:rsidRPr="00BD5435" w:rsidTr="00BB1FA0">
        <w:tc>
          <w:tcPr>
            <w:tcW w:w="664" w:type="dxa"/>
            <w:shd w:val="clear" w:color="auto" w:fill="auto"/>
          </w:tcPr>
          <w:p w:rsidR="00BB1FA0" w:rsidRPr="00BD5435" w:rsidRDefault="00BB1FA0" w:rsidP="00BD5435">
            <w:pPr>
              <w:numPr>
                <w:ilvl w:val="0"/>
                <w:numId w:val="18"/>
              </w:numPr>
              <w:spacing w:after="0"/>
              <w:rPr>
                <w:rFonts w:ascii="Arial" w:hAnsi="Arial" w:cs="Arial"/>
              </w:rPr>
            </w:pPr>
          </w:p>
        </w:tc>
        <w:tc>
          <w:tcPr>
            <w:tcW w:w="6127" w:type="dxa"/>
            <w:shd w:val="clear" w:color="auto" w:fill="auto"/>
          </w:tcPr>
          <w:p w:rsidR="00BB1FA0" w:rsidRPr="00BD5435" w:rsidRDefault="00BB1FA0" w:rsidP="005C24BC">
            <w:pPr>
              <w:pStyle w:val="ListParagraph"/>
              <w:spacing w:line="259" w:lineRule="auto"/>
              <w:ind w:left="0"/>
              <w:rPr>
                <w:sz w:val="22"/>
                <w:szCs w:val="22"/>
              </w:rPr>
            </w:pPr>
            <w:r w:rsidRPr="00BD5435">
              <w:rPr>
                <w:sz w:val="22"/>
                <w:szCs w:val="22"/>
              </w:rPr>
              <w:t xml:space="preserve">Review output of results provided. Informatics support to ensure data available on WREN – improve accessibility. </w:t>
            </w:r>
          </w:p>
        </w:tc>
        <w:tc>
          <w:tcPr>
            <w:tcW w:w="1745" w:type="dxa"/>
            <w:shd w:val="clear" w:color="auto" w:fill="auto"/>
          </w:tcPr>
          <w:p w:rsidR="00BB1FA0" w:rsidRPr="00BD5435" w:rsidRDefault="00BB1FA0" w:rsidP="00BD5435">
            <w:pPr>
              <w:spacing w:after="0"/>
              <w:rPr>
                <w:rFonts w:ascii="Arial" w:hAnsi="Arial" w:cs="Arial"/>
              </w:rPr>
            </w:pPr>
            <w:r>
              <w:rPr>
                <w:rFonts w:ascii="Arial" w:hAnsi="Arial" w:cs="Arial"/>
              </w:rPr>
              <w:t>Deputy DIPC</w:t>
            </w:r>
          </w:p>
        </w:tc>
        <w:tc>
          <w:tcPr>
            <w:tcW w:w="1672" w:type="dxa"/>
            <w:vMerge/>
            <w:shd w:val="clear" w:color="auto" w:fill="auto"/>
          </w:tcPr>
          <w:p w:rsidR="00BB1FA0" w:rsidRPr="00BD5435" w:rsidRDefault="00BB1FA0" w:rsidP="00BD5435">
            <w:pPr>
              <w:spacing w:after="0"/>
              <w:rPr>
                <w:rFonts w:ascii="Arial" w:hAnsi="Arial" w:cs="Arial"/>
              </w:rPr>
            </w:pPr>
          </w:p>
        </w:tc>
        <w:tc>
          <w:tcPr>
            <w:tcW w:w="1629" w:type="dxa"/>
            <w:shd w:val="clear" w:color="auto" w:fill="auto"/>
          </w:tcPr>
          <w:p w:rsidR="00BB1FA0" w:rsidRPr="00BD5435" w:rsidRDefault="00BB1FA0" w:rsidP="00BD5435">
            <w:pPr>
              <w:spacing w:after="0"/>
              <w:rPr>
                <w:rFonts w:ascii="Arial" w:hAnsi="Arial" w:cs="Arial"/>
              </w:rPr>
            </w:pPr>
          </w:p>
        </w:tc>
        <w:tc>
          <w:tcPr>
            <w:tcW w:w="1217" w:type="dxa"/>
            <w:shd w:val="clear" w:color="auto" w:fill="auto"/>
          </w:tcPr>
          <w:p w:rsidR="00BB1FA0" w:rsidRPr="00BD5435" w:rsidRDefault="00BB1FA0"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BB1FA0" w:rsidRPr="00BD5435" w:rsidRDefault="00BB1FA0" w:rsidP="00BD5435">
            <w:pPr>
              <w:spacing w:after="0"/>
              <w:rPr>
                <w:rFonts w:ascii="Arial" w:hAnsi="Arial" w:cs="Arial"/>
              </w:rPr>
            </w:pPr>
            <w:r w:rsidRPr="00BD5435">
              <w:rPr>
                <w:rFonts w:ascii="Arial" w:hAnsi="Arial" w:cs="Arial"/>
              </w:rPr>
              <w:t>8, 9, 11</w:t>
            </w:r>
          </w:p>
        </w:tc>
        <w:tc>
          <w:tcPr>
            <w:tcW w:w="1122" w:type="dxa"/>
            <w:shd w:val="clear" w:color="auto" w:fill="auto"/>
          </w:tcPr>
          <w:p w:rsidR="00BB1FA0" w:rsidRPr="00BD5435" w:rsidRDefault="00BB1FA0" w:rsidP="00BD5435">
            <w:pPr>
              <w:spacing w:after="0"/>
              <w:rPr>
                <w:rFonts w:ascii="Arial" w:hAnsi="Arial" w:cs="Arial"/>
              </w:rPr>
            </w:pPr>
            <w:r w:rsidRPr="00BD5435">
              <w:rPr>
                <w:rFonts w:ascii="Arial" w:hAnsi="Arial" w:cs="Arial"/>
              </w:rPr>
              <w:t>Criterion</w:t>
            </w:r>
          </w:p>
          <w:p w:rsidR="00BB1FA0" w:rsidRPr="00BD5435" w:rsidRDefault="00BB1FA0" w:rsidP="00BD5435">
            <w:pPr>
              <w:spacing w:after="0"/>
              <w:rPr>
                <w:rFonts w:ascii="Arial" w:hAnsi="Arial" w:cs="Arial"/>
              </w:rPr>
            </w:pPr>
            <w:r w:rsidRPr="00BD5435">
              <w:rPr>
                <w:rFonts w:ascii="Arial" w:hAnsi="Arial" w:cs="Arial"/>
              </w:rPr>
              <w:t>1, 9</w:t>
            </w:r>
          </w:p>
        </w:tc>
      </w:tr>
      <w:tr w:rsidR="00BB1FA0" w:rsidRPr="00BD5435" w:rsidTr="00BB1FA0">
        <w:tc>
          <w:tcPr>
            <w:tcW w:w="664" w:type="dxa"/>
            <w:shd w:val="clear" w:color="auto" w:fill="auto"/>
          </w:tcPr>
          <w:p w:rsidR="00BB1FA0" w:rsidRPr="00BD5435" w:rsidRDefault="00BB1FA0" w:rsidP="00BD5435">
            <w:pPr>
              <w:numPr>
                <w:ilvl w:val="0"/>
                <w:numId w:val="18"/>
              </w:numPr>
              <w:spacing w:after="0"/>
              <w:rPr>
                <w:rFonts w:ascii="Arial" w:hAnsi="Arial" w:cs="Arial"/>
              </w:rPr>
            </w:pPr>
          </w:p>
        </w:tc>
        <w:tc>
          <w:tcPr>
            <w:tcW w:w="6127" w:type="dxa"/>
            <w:shd w:val="clear" w:color="auto" w:fill="auto"/>
          </w:tcPr>
          <w:p w:rsidR="00BB1FA0" w:rsidRPr="00BD5435" w:rsidRDefault="00BB1FA0" w:rsidP="00BD5435">
            <w:pPr>
              <w:pStyle w:val="ListParagraph"/>
              <w:spacing w:line="259" w:lineRule="auto"/>
              <w:ind w:left="0"/>
              <w:rPr>
                <w:sz w:val="22"/>
                <w:szCs w:val="22"/>
              </w:rPr>
            </w:pPr>
            <w:r w:rsidRPr="00BD5435">
              <w:rPr>
                <w:sz w:val="22"/>
                <w:szCs w:val="22"/>
              </w:rPr>
              <w:t xml:space="preserve">Strengthen scrutiny on post-audit actions, to ensure evidence of actions taken to deliver improvement ‘closing the loop’. Feed into governance process and TIPCC. </w:t>
            </w:r>
          </w:p>
        </w:tc>
        <w:tc>
          <w:tcPr>
            <w:tcW w:w="1745" w:type="dxa"/>
            <w:shd w:val="clear" w:color="auto" w:fill="auto"/>
          </w:tcPr>
          <w:p w:rsidR="00BB1FA0" w:rsidRPr="00BD5435" w:rsidRDefault="00BB1FA0" w:rsidP="00BD5435">
            <w:pPr>
              <w:spacing w:after="0"/>
              <w:rPr>
                <w:rFonts w:ascii="Arial" w:hAnsi="Arial" w:cs="Arial"/>
              </w:rPr>
            </w:pPr>
            <w:r>
              <w:rPr>
                <w:rFonts w:ascii="Arial" w:hAnsi="Arial" w:cs="Arial"/>
              </w:rPr>
              <w:t>Divisional Directors of Nursing</w:t>
            </w:r>
          </w:p>
        </w:tc>
        <w:tc>
          <w:tcPr>
            <w:tcW w:w="1672" w:type="dxa"/>
            <w:vMerge/>
            <w:shd w:val="clear" w:color="auto" w:fill="auto"/>
          </w:tcPr>
          <w:p w:rsidR="00BB1FA0" w:rsidRPr="00BD5435" w:rsidRDefault="00BB1FA0" w:rsidP="00BD5435">
            <w:pPr>
              <w:spacing w:after="0"/>
              <w:rPr>
                <w:rFonts w:ascii="Arial" w:hAnsi="Arial" w:cs="Arial"/>
              </w:rPr>
            </w:pPr>
          </w:p>
        </w:tc>
        <w:tc>
          <w:tcPr>
            <w:tcW w:w="1629" w:type="dxa"/>
            <w:shd w:val="clear" w:color="auto" w:fill="auto"/>
          </w:tcPr>
          <w:p w:rsidR="00BB1FA0" w:rsidRPr="00BD5435" w:rsidRDefault="00BB1FA0" w:rsidP="00BD5435">
            <w:pPr>
              <w:spacing w:after="0"/>
              <w:rPr>
                <w:rFonts w:ascii="Arial" w:hAnsi="Arial" w:cs="Arial"/>
              </w:rPr>
            </w:pPr>
          </w:p>
        </w:tc>
        <w:tc>
          <w:tcPr>
            <w:tcW w:w="1217" w:type="dxa"/>
            <w:shd w:val="clear" w:color="auto" w:fill="auto"/>
          </w:tcPr>
          <w:p w:rsidR="00BB1FA0" w:rsidRPr="00BD5435" w:rsidRDefault="00BB1FA0"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BB1FA0" w:rsidRPr="00BD5435" w:rsidRDefault="00BB1FA0" w:rsidP="00BD5435">
            <w:pPr>
              <w:spacing w:after="0"/>
              <w:rPr>
                <w:rFonts w:ascii="Arial" w:hAnsi="Arial" w:cs="Arial"/>
              </w:rPr>
            </w:pPr>
            <w:r w:rsidRPr="00BD5435">
              <w:rPr>
                <w:rFonts w:ascii="Arial" w:hAnsi="Arial" w:cs="Arial"/>
              </w:rPr>
              <w:t>8, 9, 11</w:t>
            </w:r>
          </w:p>
        </w:tc>
        <w:tc>
          <w:tcPr>
            <w:tcW w:w="1122" w:type="dxa"/>
            <w:shd w:val="clear" w:color="auto" w:fill="auto"/>
          </w:tcPr>
          <w:p w:rsidR="00BB1FA0" w:rsidRPr="00BD5435" w:rsidRDefault="00BB1FA0" w:rsidP="00BD5435">
            <w:pPr>
              <w:spacing w:after="0"/>
              <w:rPr>
                <w:rFonts w:ascii="Arial" w:hAnsi="Arial" w:cs="Arial"/>
              </w:rPr>
            </w:pPr>
            <w:r w:rsidRPr="00BD5435">
              <w:rPr>
                <w:rFonts w:ascii="Arial" w:hAnsi="Arial" w:cs="Arial"/>
              </w:rPr>
              <w:t>Criterion</w:t>
            </w:r>
          </w:p>
          <w:p w:rsidR="00BB1FA0" w:rsidRPr="00BD5435" w:rsidRDefault="00BB1FA0" w:rsidP="00BD5435">
            <w:pPr>
              <w:spacing w:after="0"/>
              <w:rPr>
                <w:rFonts w:ascii="Arial" w:hAnsi="Arial" w:cs="Arial"/>
              </w:rPr>
            </w:pPr>
            <w:r w:rsidRPr="00BD5435">
              <w:rPr>
                <w:rFonts w:ascii="Arial" w:hAnsi="Arial" w:cs="Arial"/>
              </w:rPr>
              <w:t>1, 9</w:t>
            </w:r>
          </w:p>
        </w:tc>
      </w:tr>
      <w:tr w:rsidR="00BB1FA0" w:rsidRPr="00BD5435" w:rsidTr="00BB1FA0">
        <w:tc>
          <w:tcPr>
            <w:tcW w:w="664" w:type="dxa"/>
            <w:shd w:val="clear" w:color="auto" w:fill="auto"/>
          </w:tcPr>
          <w:p w:rsidR="00BB1FA0" w:rsidRPr="00BD5435" w:rsidRDefault="00BB1FA0" w:rsidP="00BD5435">
            <w:pPr>
              <w:numPr>
                <w:ilvl w:val="0"/>
                <w:numId w:val="18"/>
              </w:numPr>
              <w:spacing w:after="0"/>
              <w:rPr>
                <w:rFonts w:ascii="Arial" w:hAnsi="Arial" w:cs="Arial"/>
              </w:rPr>
            </w:pPr>
          </w:p>
        </w:tc>
        <w:tc>
          <w:tcPr>
            <w:tcW w:w="6127" w:type="dxa"/>
            <w:shd w:val="clear" w:color="auto" w:fill="auto"/>
          </w:tcPr>
          <w:p w:rsidR="00BB1FA0" w:rsidRPr="00BD5435" w:rsidRDefault="00BB1FA0" w:rsidP="00BD5435">
            <w:pPr>
              <w:pStyle w:val="ListParagraph"/>
              <w:ind w:left="0"/>
              <w:rPr>
                <w:sz w:val="22"/>
                <w:szCs w:val="22"/>
              </w:rPr>
            </w:pPr>
            <w:r w:rsidRPr="00BD5435">
              <w:rPr>
                <w:sz w:val="22"/>
                <w:szCs w:val="22"/>
              </w:rPr>
              <w:t xml:space="preserve">Commence programme of surgical ward round clinical sessions, to feedback to surgical teams on practice. </w:t>
            </w:r>
          </w:p>
        </w:tc>
        <w:tc>
          <w:tcPr>
            <w:tcW w:w="1745" w:type="dxa"/>
            <w:shd w:val="clear" w:color="auto" w:fill="auto"/>
          </w:tcPr>
          <w:p w:rsidR="00BB1FA0" w:rsidRPr="00BD5435" w:rsidRDefault="00BB1FA0" w:rsidP="00BD5435">
            <w:pPr>
              <w:spacing w:after="0"/>
              <w:rPr>
                <w:rFonts w:ascii="Arial" w:hAnsi="Arial" w:cs="Arial"/>
              </w:rPr>
            </w:pPr>
            <w:r>
              <w:rPr>
                <w:rFonts w:ascii="Arial" w:hAnsi="Arial" w:cs="Arial"/>
              </w:rPr>
              <w:t>Deputy DIPC/Divisional Medical Director - Surgery</w:t>
            </w:r>
          </w:p>
        </w:tc>
        <w:tc>
          <w:tcPr>
            <w:tcW w:w="1672" w:type="dxa"/>
            <w:vMerge/>
            <w:shd w:val="clear" w:color="auto" w:fill="auto"/>
          </w:tcPr>
          <w:p w:rsidR="00BB1FA0" w:rsidRPr="00BD5435" w:rsidRDefault="00BB1FA0" w:rsidP="00BD5435">
            <w:pPr>
              <w:spacing w:after="0"/>
              <w:rPr>
                <w:rFonts w:ascii="Arial" w:hAnsi="Arial" w:cs="Arial"/>
              </w:rPr>
            </w:pPr>
          </w:p>
        </w:tc>
        <w:tc>
          <w:tcPr>
            <w:tcW w:w="1629" w:type="dxa"/>
            <w:shd w:val="clear" w:color="auto" w:fill="auto"/>
          </w:tcPr>
          <w:p w:rsidR="00BB1FA0" w:rsidRPr="00BD5435" w:rsidRDefault="00BB1FA0" w:rsidP="00BD5435">
            <w:pPr>
              <w:spacing w:after="0"/>
              <w:rPr>
                <w:rFonts w:ascii="Arial" w:hAnsi="Arial" w:cs="Arial"/>
              </w:rPr>
            </w:pPr>
          </w:p>
        </w:tc>
        <w:tc>
          <w:tcPr>
            <w:tcW w:w="1217" w:type="dxa"/>
            <w:shd w:val="clear" w:color="auto" w:fill="auto"/>
          </w:tcPr>
          <w:p w:rsidR="00BB1FA0" w:rsidRPr="00BD5435" w:rsidRDefault="00BB1FA0"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p>
          <w:p w:rsidR="00BB1FA0" w:rsidRPr="00BD5435" w:rsidRDefault="00BB1FA0" w:rsidP="00BD5435">
            <w:pPr>
              <w:spacing w:after="0"/>
              <w:rPr>
                <w:rFonts w:ascii="Arial" w:hAnsi="Arial" w:cs="Arial"/>
              </w:rPr>
            </w:pPr>
            <w:r w:rsidRPr="00BD5435">
              <w:rPr>
                <w:rFonts w:ascii="Arial" w:hAnsi="Arial" w:cs="Arial"/>
              </w:rPr>
              <w:t>6, 8, 9, 11</w:t>
            </w:r>
          </w:p>
        </w:tc>
        <w:tc>
          <w:tcPr>
            <w:tcW w:w="1122" w:type="dxa"/>
            <w:shd w:val="clear" w:color="auto" w:fill="auto"/>
          </w:tcPr>
          <w:p w:rsidR="00BB1FA0" w:rsidRPr="00BD5435" w:rsidRDefault="00BB1FA0" w:rsidP="00BD5435">
            <w:pPr>
              <w:spacing w:after="0"/>
              <w:rPr>
                <w:rFonts w:ascii="Arial" w:hAnsi="Arial" w:cs="Arial"/>
              </w:rPr>
            </w:pPr>
            <w:r w:rsidRPr="00BD5435">
              <w:rPr>
                <w:rFonts w:ascii="Arial" w:hAnsi="Arial" w:cs="Arial"/>
              </w:rPr>
              <w:t>Criterion</w:t>
            </w:r>
          </w:p>
          <w:p w:rsidR="00BB1FA0" w:rsidRPr="00BD5435" w:rsidRDefault="00BB1FA0" w:rsidP="00BD5435">
            <w:pPr>
              <w:spacing w:after="0"/>
              <w:rPr>
                <w:rFonts w:ascii="Arial" w:hAnsi="Arial" w:cs="Arial"/>
              </w:rPr>
            </w:pPr>
            <w:r w:rsidRPr="00BD5435">
              <w:rPr>
                <w:rFonts w:ascii="Arial" w:hAnsi="Arial" w:cs="Arial"/>
              </w:rPr>
              <w:t>9</w:t>
            </w:r>
          </w:p>
        </w:tc>
      </w:tr>
      <w:tr w:rsidR="009C79E3" w:rsidRPr="00BD5435" w:rsidTr="00BB1FA0">
        <w:tc>
          <w:tcPr>
            <w:tcW w:w="14176" w:type="dxa"/>
            <w:gridSpan w:val="7"/>
            <w:shd w:val="clear" w:color="auto" w:fill="auto"/>
          </w:tcPr>
          <w:p w:rsidR="009C79E3" w:rsidRPr="00BD5435" w:rsidRDefault="009C79E3" w:rsidP="00BD5435">
            <w:pPr>
              <w:spacing w:after="0"/>
              <w:rPr>
                <w:rFonts w:ascii="Arial" w:hAnsi="Arial" w:cs="Arial"/>
              </w:rPr>
            </w:pPr>
            <w:r w:rsidRPr="00BD5435">
              <w:rPr>
                <w:rFonts w:ascii="Arial" w:hAnsi="Arial" w:cs="Arial"/>
                <w:b/>
              </w:rPr>
              <w:t>Education &amp; Training</w:t>
            </w:r>
          </w:p>
        </w:tc>
      </w:tr>
      <w:tr w:rsidR="00A31EF4" w:rsidRPr="00BD5435" w:rsidTr="00BB1FA0">
        <w:tc>
          <w:tcPr>
            <w:tcW w:w="664" w:type="dxa"/>
            <w:shd w:val="clear" w:color="auto" w:fill="auto"/>
          </w:tcPr>
          <w:p w:rsidR="00A31EF4" w:rsidRPr="00BD5435" w:rsidRDefault="00A31EF4" w:rsidP="00BD5435">
            <w:pPr>
              <w:numPr>
                <w:ilvl w:val="0"/>
                <w:numId w:val="18"/>
              </w:numPr>
              <w:spacing w:after="0"/>
              <w:rPr>
                <w:rFonts w:ascii="Arial" w:hAnsi="Arial" w:cs="Arial"/>
              </w:rPr>
            </w:pPr>
          </w:p>
        </w:tc>
        <w:tc>
          <w:tcPr>
            <w:tcW w:w="6127" w:type="dxa"/>
            <w:shd w:val="clear" w:color="auto" w:fill="auto"/>
          </w:tcPr>
          <w:p w:rsidR="00A31EF4" w:rsidRPr="00BD5435" w:rsidRDefault="00A31EF4" w:rsidP="00BD5435">
            <w:pPr>
              <w:pStyle w:val="ListParagraph"/>
              <w:ind w:left="0"/>
              <w:rPr>
                <w:sz w:val="22"/>
                <w:szCs w:val="22"/>
              </w:rPr>
            </w:pPr>
            <w:r w:rsidRPr="00BD5435">
              <w:rPr>
                <w:sz w:val="22"/>
                <w:szCs w:val="22"/>
              </w:rPr>
              <w:t>Revise induction and statutory &amp; mandatory IP training; ensure all IPT staff delivering sessions are trained to do this and core session plan is in place and followed.</w:t>
            </w:r>
          </w:p>
        </w:tc>
        <w:tc>
          <w:tcPr>
            <w:tcW w:w="1745" w:type="dxa"/>
            <w:vMerge w:val="restart"/>
            <w:shd w:val="clear" w:color="auto" w:fill="auto"/>
          </w:tcPr>
          <w:p w:rsidR="00A31EF4" w:rsidRPr="00BD5435" w:rsidRDefault="00A31EF4" w:rsidP="00BD5435">
            <w:pPr>
              <w:spacing w:after="0"/>
              <w:rPr>
                <w:rFonts w:ascii="Arial" w:hAnsi="Arial" w:cs="Arial"/>
              </w:rPr>
            </w:pPr>
            <w:r>
              <w:rPr>
                <w:rFonts w:ascii="Arial" w:hAnsi="Arial" w:cs="Arial"/>
              </w:rPr>
              <w:t>Deputy DIPC</w:t>
            </w:r>
          </w:p>
        </w:tc>
        <w:tc>
          <w:tcPr>
            <w:tcW w:w="1672" w:type="dxa"/>
            <w:vMerge w:val="restart"/>
            <w:shd w:val="clear" w:color="auto" w:fill="auto"/>
          </w:tcPr>
          <w:p w:rsidR="00A31EF4" w:rsidRPr="00BD5435" w:rsidRDefault="00A31EF4" w:rsidP="00BD5435">
            <w:pPr>
              <w:spacing w:after="0"/>
              <w:rPr>
                <w:rFonts w:ascii="Arial" w:hAnsi="Arial" w:cs="Arial"/>
              </w:rPr>
            </w:pPr>
            <w:r>
              <w:rPr>
                <w:rFonts w:ascii="Arial" w:hAnsi="Arial" w:cs="Arial"/>
              </w:rPr>
              <w:t>Quarterly via TIPCC</w:t>
            </w:r>
          </w:p>
        </w:tc>
        <w:tc>
          <w:tcPr>
            <w:tcW w:w="1629" w:type="dxa"/>
            <w:shd w:val="clear" w:color="auto" w:fill="auto"/>
          </w:tcPr>
          <w:p w:rsidR="00A31EF4" w:rsidRPr="00BD5435" w:rsidRDefault="00A31EF4" w:rsidP="00BD5435">
            <w:pPr>
              <w:spacing w:after="0"/>
              <w:rPr>
                <w:rFonts w:ascii="Arial" w:hAnsi="Arial" w:cs="Arial"/>
              </w:rPr>
            </w:pPr>
          </w:p>
        </w:tc>
        <w:tc>
          <w:tcPr>
            <w:tcW w:w="1217" w:type="dxa"/>
            <w:shd w:val="clear" w:color="auto" w:fill="auto"/>
          </w:tcPr>
          <w:p w:rsidR="00A31EF4" w:rsidRPr="00BD5435" w:rsidRDefault="00A31EF4" w:rsidP="00BD5435">
            <w:pPr>
              <w:spacing w:after="0"/>
              <w:rPr>
                <w:rFonts w:ascii="Arial" w:hAnsi="Arial" w:cs="Arial"/>
              </w:rPr>
            </w:pPr>
            <w:r w:rsidRPr="00BD5435">
              <w:rPr>
                <w:rFonts w:ascii="Arial" w:hAnsi="Arial" w:cs="Arial"/>
              </w:rPr>
              <w:t>All</w:t>
            </w:r>
          </w:p>
        </w:tc>
        <w:tc>
          <w:tcPr>
            <w:tcW w:w="1122" w:type="dxa"/>
            <w:shd w:val="clear" w:color="auto" w:fill="auto"/>
          </w:tcPr>
          <w:p w:rsidR="00A31EF4" w:rsidRPr="00BD5435" w:rsidRDefault="00A31EF4" w:rsidP="00BD5435">
            <w:pPr>
              <w:spacing w:after="0"/>
              <w:rPr>
                <w:rFonts w:ascii="Arial" w:hAnsi="Arial" w:cs="Arial"/>
              </w:rPr>
            </w:pPr>
            <w:r w:rsidRPr="00BD5435">
              <w:rPr>
                <w:rFonts w:ascii="Arial" w:hAnsi="Arial" w:cs="Arial"/>
              </w:rPr>
              <w:t>Criterion</w:t>
            </w:r>
          </w:p>
          <w:p w:rsidR="00A31EF4" w:rsidRPr="00BD5435" w:rsidRDefault="00A31EF4" w:rsidP="00BD5435">
            <w:pPr>
              <w:spacing w:after="0"/>
              <w:rPr>
                <w:rFonts w:ascii="Arial" w:hAnsi="Arial" w:cs="Arial"/>
              </w:rPr>
            </w:pPr>
            <w:r w:rsidRPr="00BD5435">
              <w:rPr>
                <w:rFonts w:ascii="Arial" w:hAnsi="Arial" w:cs="Arial"/>
              </w:rPr>
              <w:t>1, 6</w:t>
            </w:r>
          </w:p>
        </w:tc>
      </w:tr>
      <w:tr w:rsidR="00A31EF4" w:rsidRPr="00BD5435" w:rsidTr="00BB1FA0">
        <w:tc>
          <w:tcPr>
            <w:tcW w:w="664" w:type="dxa"/>
            <w:shd w:val="clear" w:color="auto" w:fill="auto"/>
          </w:tcPr>
          <w:p w:rsidR="00A31EF4" w:rsidRPr="00BD5435" w:rsidRDefault="00A31EF4" w:rsidP="00BD5435">
            <w:pPr>
              <w:numPr>
                <w:ilvl w:val="0"/>
                <w:numId w:val="18"/>
              </w:numPr>
              <w:spacing w:after="0"/>
              <w:rPr>
                <w:rFonts w:ascii="Arial" w:hAnsi="Arial" w:cs="Arial"/>
              </w:rPr>
            </w:pPr>
          </w:p>
        </w:tc>
        <w:tc>
          <w:tcPr>
            <w:tcW w:w="6127" w:type="dxa"/>
            <w:shd w:val="clear" w:color="auto" w:fill="auto"/>
          </w:tcPr>
          <w:p w:rsidR="00A31EF4" w:rsidRPr="00BD5435" w:rsidRDefault="00A31EF4" w:rsidP="00BD5435">
            <w:pPr>
              <w:pStyle w:val="ListParagraph"/>
              <w:spacing w:line="259" w:lineRule="auto"/>
              <w:ind w:left="0"/>
              <w:rPr>
                <w:sz w:val="22"/>
                <w:szCs w:val="22"/>
              </w:rPr>
            </w:pPr>
            <w:r w:rsidRPr="00BD5435">
              <w:rPr>
                <w:sz w:val="22"/>
                <w:szCs w:val="22"/>
              </w:rPr>
              <w:t>Develop programme of ward-based microteaching on policies; linked to Key Standards and policy revision programme.</w:t>
            </w:r>
          </w:p>
        </w:tc>
        <w:tc>
          <w:tcPr>
            <w:tcW w:w="1745" w:type="dxa"/>
            <w:vMerge/>
            <w:shd w:val="clear" w:color="auto" w:fill="auto"/>
          </w:tcPr>
          <w:p w:rsidR="00A31EF4" w:rsidRPr="00BD5435" w:rsidRDefault="00A31EF4" w:rsidP="00BD5435">
            <w:pPr>
              <w:spacing w:after="0"/>
              <w:rPr>
                <w:rFonts w:ascii="Arial" w:hAnsi="Arial" w:cs="Arial"/>
              </w:rPr>
            </w:pPr>
          </w:p>
        </w:tc>
        <w:tc>
          <w:tcPr>
            <w:tcW w:w="1672" w:type="dxa"/>
            <w:vMerge/>
            <w:shd w:val="clear" w:color="auto" w:fill="auto"/>
          </w:tcPr>
          <w:p w:rsidR="00A31EF4" w:rsidRPr="00BD5435" w:rsidRDefault="00A31EF4" w:rsidP="00BD5435">
            <w:pPr>
              <w:spacing w:after="0"/>
              <w:rPr>
                <w:rFonts w:ascii="Arial" w:hAnsi="Arial" w:cs="Arial"/>
              </w:rPr>
            </w:pPr>
          </w:p>
        </w:tc>
        <w:tc>
          <w:tcPr>
            <w:tcW w:w="1629" w:type="dxa"/>
            <w:shd w:val="clear" w:color="auto" w:fill="auto"/>
          </w:tcPr>
          <w:p w:rsidR="00A31EF4" w:rsidRPr="00BD5435" w:rsidRDefault="00A31EF4" w:rsidP="00BD5435">
            <w:pPr>
              <w:spacing w:after="0"/>
              <w:rPr>
                <w:rFonts w:ascii="Arial" w:hAnsi="Arial" w:cs="Arial"/>
              </w:rPr>
            </w:pPr>
          </w:p>
        </w:tc>
        <w:tc>
          <w:tcPr>
            <w:tcW w:w="1217" w:type="dxa"/>
            <w:shd w:val="clear" w:color="auto" w:fill="auto"/>
          </w:tcPr>
          <w:p w:rsidR="00A31EF4" w:rsidRPr="00BD5435" w:rsidRDefault="00A31EF4" w:rsidP="00BD5435">
            <w:pPr>
              <w:spacing w:after="0"/>
              <w:rPr>
                <w:rFonts w:ascii="Arial" w:hAnsi="Arial" w:cs="Arial"/>
              </w:rPr>
            </w:pPr>
            <w:proofErr w:type="spellStart"/>
            <w:r w:rsidRPr="00BD5435">
              <w:rPr>
                <w:rFonts w:ascii="Arial" w:hAnsi="Arial" w:cs="Arial"/>
              </w:rPr>
              <w:t>Obj</w:t>
            </w:r>
            <w:proofErr w:type="spellEnd"/>
          </w:p>
          <w:p w:rsidR="00A31EF4" w:rsidRPr="00BD5435" w:rsidRDefault="00A31EF4" w:rsidP="00BD5435">
            <w:pPr>
              <w:spacing w:after="0"/>
              <w:rPr>
                <w:rFonts w:ascii="Arial" w:hAnsi="Arial" w:cs="Arial"/>
              </w:rPr>
            </w:pPr>
            <w:r w:rsidRPr="00BD5435">
              <w:rPr>
                <w:rFonts w:ascii="Arial" w:hAnsi="Arial" w:cs="Arial"/>
              </w:rPr>
              <w:t>1, 2, 3, 4, 7, 8, 9, 11</w:t>
            </w:r>
          </w:p>
        </w:tc>
        <w:tc>
          <w:tcPr>
            <w:tcW w:w="1122" w:type="dxa"/>
            <w:shd w:val="clear" w:color="auto" w:fill="auto"/>
          </w:tcPr>
          <w:p w:rsidR="00A31EF4" w:rsidRPr="00BD5435" w:rsidRDefault="00A31EF4" w:rsidP="00BD5435">
            <w:pPr>
              <w:spacing w:after="0"/>
              <w:rPr>
                <w:rFonts w:ascii="Arial" w:hAnsi="Arial" w:cs="Arial"/>
              </w:rPr>
            </w:pPr>
            <w:r w:rsidRPr="00BD5435">
              <w:rPr>
                <w:rFonts w:ascii="Arial" w:hAnsi="Arial" w:cs="Arial"/>
              </w:rPr>
              <w:t>Criterion</w:t>
            </w:r>
          </w:p>
          <w:p w:rsidR="00A31EF4" w:rsidRPr="00BD5435" w:rsidRDefault="00A31EF4" w:rsidP="00BD5435">
            <w:pPr>
              <w:spacing w:after="0"/>
              <w:rPr>
                <w:rFonts w:ascii="Arial" w:hAnsi="Arial" w:cs="Arial"/>
              </w:rPr>
            </w:pPr>
            <w:r w:rsidRPr="00BD5435">
              <w:rPr>
                <w:rFonts w:ascii="Arial" w:hAnsi="Arial" w:cs="Arial"/>
              </w:rPr>
              <w:t>1, 6</w:t>
            </w:r>
          </w:p>
        </w:tc>
      </w:tr>
      <w:tr w:rsidR="00A31EF4" w:rsidRPr="00BD5435" w:rsidTr="00BB1FA0">
        <w:trPr>
          <w:trHeight w:val="1394"/>
        </w:trPr>
        <w:tc>
          <w:tcPr>
            <w:tcW w:w="664" w:type="dxa"/>
            <w:shd w:val="clear" w:color="auto" w:fill="auto"/>
          </w:tcPr>
          <w:p w:rsidR="00A31EF4" w:rsidRPr="00BD5435" w:rsidRDefault="00A31EF4" w:rsidP="00BD5435">
            <w:pPr>
              <w:numPr>
                <w:ilvl w:val="0"/>
                <w:numId w:val="18"/>
              </w:numPr>
              <w:spacing w:after="0"/>
              <w:rPr>
                <w:rFonts w:ascii="Arial" w:hAnsi="Arial" w:cs="Arial"/>
              </w:rPr>
            </w:pPr>
          </w:p>
        </w:tc>
        <w:tc>
          <w:tcPr>
            <w:tcW w:w="6127" w:type="dxa"/>
            <w:shd w:val="clear" w:color="auto" w:fill="auto"/>
          </w:tcPr>
          <w:p w:rsidR="00A31EF4" w:rsidRPr="00BD5435" w:rsidRDefault="00A31EF4" w:rsidP="00BD5435">
            <w:pPr>
              <w:pStyle w:val="ListParagraph"/>
              <w:spacing w:line="259" w:lineRule="auto"/>
              <w:ind w:left="0"/>
              <w:rPr>
                <w:sz w:val="22"/>
                <w:szCs w:val="22"/>
              </w:rPr>
            </w:pPr>
            <w:r w:rsidRPr="00BD5435">
              <w:rPr>
                <w:sz w:val="22"/>
                <w:szCs w:val="22"/>
              </w:rPr>
              <w:t xml:space="preserve">Review link staff programme and strengthen role using evidence-base on delivering effective programmes, align to Key Standards work. </w:t>
            </w:r>
          </w:p>
        </w:tc>
        <w:tc>
          <w:tcPr>
            <w:tcW w:w="1745" w:type="dxa"/>
            <w:vMerge/>
            <w:shd w:val="clear" w:color="auto" w:fill="auto"/>
          </w:tcPr>
          <w:p w:rsidR="00A31EF4" w:rsidRPr="00BD5435" w:rsidRDefault="00A31EF4" w:rsidP="00BD5435">
            <w:pPr>
              <w:spacing w:after="0"/>
              <w:rPr>
                <w:rFonts w:ascii="Arial" w:hAnsi="Arial" w:cs="Arial"/>
              </w:rPr>
            </w:pPr>
          </w:p>
        </w:tc>
        <w:tc>
          <w:tcPr>
            <w:tcW w:w="1672" w:type="dxa"/>
            <w:vMerge/>
            <w:shd w:val="clear" w:color="auto" w:fill="auto"/>
          </w:tcPr>
          <w:p w:rsidR="00A31EF4" w:rsidRPr="00BD5435" w:rsidRDefault="00A31EF4" w:rsidP="00BD5435">
            <w:pPr>
              <w:spacing w:after="0"/>
              <w:rPr>
                <w:rFonts w:ascii="Arial" w:hAnsi="Arial" w:cs="Arial"/>
              </w:rPr>
            </w:pPr>
          </w:p>
        </w:tc>
        <w:tc>
          <w:tcPr>
            <w:tcW w:w="1629" w:type="dxa"/>
            <w:shd w:val="clear" w:color="auto" w:fill="auto"/>
          </w:tcPr>
          <w:p w:rsidR="00A31EF4" w:rsidRPr="00BD5435" w:rsidRDefault="00A31EF4" w:rsidP="00BD5435">
            <w:pPr>
              <w:spacing w:after="0"/>
              <w:rPr>
                <w:rFonts w:ascii="Arial" w:hAnsi="Arial" w:cs="Arial"/>
              </w:rPr>
            </w:pPr>
          </w:p>
        </w:tc>
        <w:tc>
          <w:tcPr>
            <w:tcW w:w="1217" w:type="dxa"/>
            <w:shd w:val="clear" w:color="auto" w:fill="auto"/>
          </w:tcPr>
          <w:p w:rsidR="00A31EF4" w:rsidRPr="00BD5435" w:rsidRDefault="00A31EF4" w:rsidP="00BD5435">
            <w:pPr>
              <w:spacing w:after="0"/>
              <w:rPr>
                <w:rFonts w:ascii="Arial" w:hAnsi="Arial" w:cs="Arial"/>
              </w:rPr>
            </w:pPr>
            <w:proofErr w:type="spellStart"/>
            <w:r w:rsidRPr="00BD5435">
              <w:rPr>
                <w:rFonts w:ascii="Arial" w:hAnsi="Arial" w:cs="Arial"/>
              </w:rPr>
              <w:t>Obj</w:t>
            </w:r>
            <w:proofErr w:type="spellEnd"/>
          </w:p>
          <w:p w:rsidR="00A31EF4" w:rsidRPr="00BD5435" w:rsidRDefault="00A31EF4" w:rsidP="00BD5435">
            <w:pPr>
              <w:spacing w:after="0"/>
              <w:rPr>
                <w:rFonts w:ascii="Arial" w:hAnsi="Arial" w:cs="Arial"/>
              </w:rPr>
            </w:pPr>
            <w:r w:rsidRPr="00BD5435">
              <w:rPr>
                <w:rFonts w:ascii="Arial" w:hAnsi="Arial" w:cs="Arial"/>
              </w:rPr>
              <w:t>1, 2, 3, 4, 7, 8, 9, 11</w:t>
            </w:r>
          </w:p>
        </w:tc>
        <w:tc>
          <w:tcPr>
            <w:tcW w:w="1122" w:type="dxa"/>
            <w:shd w:val="clear" w:color="auto" w:fill="auto"/>
          </w:tcPr>
          <w:p w:rsidR="00A31EF4" w:rsidRPr="00BD5435" w:rsidRDefault="00A31EF4" w:rsidP="00BD5435">
            <w:pPr>
              <w:spacing w:after="0"/>
              <w:rPr>
                <w:rFonts w:ascii="Arial" w:hAnsi="Arial" w:cs="Arial"/>
              </w:rPr>
            </w:pPr>
            <w:r w:rsidRPr="00BD5435">
              <w:rPr>
                <w:rFonts w:ascii="Arial" w:hAnsi="Arial" w:cs="Arial"/>
              </w:rPr>
              <w:t>Criterion</w:t>
            </w:r>
          </w:p>
          <w:p w:rsidR="00A31EF4" w:rsidRPr="00BD5435" w:rsidRDefault="00A31EF4" w:rsidP="00BD5435">
            <w:pPr>
              <w:spacing w:after="0"/>
              <w:rPr>
                <w:rFonts w:ascii="Arial" w:hAnsi="Arial" w:cs="Arial"/>
              </w:rPr>
            </w:pPr>
            <w:r w:rsidRPr="00BD5435">
              <w:rPr>
                <w:rFonts w:ascii="Arial" w:hAnsi="Arial" w:cs="Arial"/>
              </w:rPr>
              <w:t>1, 6</w:t>
            </w:r>
          </w:p>
        </w:tc>
      </w:tr>
      <w:tr w:rsidR="00A31EF4" w:rsidRPr="00BD5435" w:rsidTr="00BB1FA0">
        <w:tc>
          <w:tcPr>
            <w:tcW w:w="664" w:type="dxa"/>
            <w:shd w:val="clear" w:color="auto" w:fill="auto"/>
          </w:tcPr>
          <w:p w:rsidR="00A31EF4" w:rsidRPr="00BD5435" w:rsidRDefault="00A31EF4" w:rsidP="00BD5435">
            <w:pPr>
              <w:numPr>
                <w:ilvl w:val="0"/>
                <w:numId w:val="18"/>
              </w:numPr>
              <w:spacing w:after="0"/>
              <w:rPr>
                <w:rFonts w:ascii="Arial" w:hAnsi="Arial" w:cs="Arial"/>
              </w:rPr>
            </w:pPr>
          </w:p>
        </w:tc>
        <w:tc>
          <w:tcPr>
            <w:tcW w:w="6127" w:type="dxa"/>
            <w:shd w:val="clear" w:color="auto" w:fill="auto"/>
          </w:tcPr>
          <w:p w:rsidR="00A31EF4" w:rsidRPr="00BD5435" w:rsidRDefault="00A31EF4" w:rsidP="00BD5435">
            <w:pPr>
              <w:pStyle w:val="ListParagraph"/>
              <w:spacing w:line="259" w:lineRule="auto"/>
              <w:ind w:left="0"/>
              <w:rPr>
                <w:sz w:val="22"/>
                <w:szCs w:val="22"/>
              </w:rPr>
            </w:pPr>
            <w:r w:rsidRPr="00BD5435">
              <w:rPr>
                <w:sz w:val="22"/>
                <w:szCs w:val="22"/>
              </w:rPr>
              <w:t xml:space="preserve">Review all other current IP training; ensure it is relevant, evidence-based and delivered in line with agreed programmes. </w:t>
            </w:r>
          </w:p>
        </w:tc>
        <w:tc>
          <w:tcPr>
            <w:tcW w:w="1745" w:type="dxa"/>
            <w:vMerge/>
            <w:shd w:val="clear" w:color="auto" w:fill="auto"/>
          </w:tcPr>
          <w:p w:rsidR="00A31EF4" w:rsidRPr="00BD5435" w:rsidRDefault="00A31EF4" w:rsidP="00BD5435">
            <w:pPr>
              <w:spacing w:after="0"/>
              <w:rPr>
                <w:rFonts w:ascii="Arial" w:hAnsi="Arial" w:cs="Arial"/>
              </w:rPr>
            </w:pPr>
          </w:p>
        </w:tc>
        <w:tc>
          <w:tcPr>
            <w:tcW w:w="1672" w:type="dxa"/>
            <w:vMerge/>
            <w:shd w:val="clear" w:color="auto" w:fill="auto"/>
          </w:tcPr>
          <w:p w:rsidR="00A31EF4" w:rsidRPr="00BD5435" w:rsidRDefault="00A31EF4" w:rsidP="00BD5435">
            <w:pPr>
              <w:spacing w:after="0"/>
              <w:rPr>
                <w:rFonts w:ascii="Arial" w:hAnsi="Arial" w:cs="Arial"/>
              </w:rPr>
            </w:pPr>
          </w:p>
        </w:tc>
        <w:tc>
          <w:tcPr>
            <w:tcW w:w="1629" w:type="dxa"/>
            <w:shd w:val="clear" w:color="auto" w:fill="auto"/>
          </w:tcPr>
          <w:p w:rsidR="00A31EF4" w:rsidRPr="00BD5435" w:rsidRDefault="00A31EF4" w:rsidP="00BD5435">
            <w:pPr>
              <w:spacing w:after="0"/>
              <w:rPr>
                <w:rFonts w:ascii="Arial" w:hAnsi="Arial" w:cs="Arial"/>
              </w:rPr>
            </w:pPr>
          </w:p>
        </w:tc>
        <w:tc>
          <w:tcPr>
            <w:tcW w:w="1217" w:type="dxa"/>
            <w:shd w:val="clear" w:color="auto" w:fill="auto"/>
          </w:tcPr>
          <w:p w:rsidR="00A31EF4" w:rsidRPr="00BD5435" w:rsidRDefault="00A31EF4" w:rsidP="00BD5435">
            <w:pPr>
              <w:spacing w:after="0"/>
              <w:rPr>
                <w:rFonts w:ascii="Arial" w:hAnsi="Arial" w:cs="Arial"/>
              </w:rPr>
            </w:pPr>
            <w:proofErr w:type="spellStart"/>
            <w:r w:rsidRPr="00BD5435">
              <w:rPr>
                <w:rFonts w:ascii="Arial" w:hAnsi="Arial" w:cs="Arial"/>
              </w:rPr>
              <w:t>Obj</w:t>
            </w:r>
            <w:proofErr w:type="spellEnd"/>
          </w:p>
          <w:p w:rsidR="00A31EF4" w:rsidRPr="00BD5435" w:rsidRDefault="00A31EF4" w:rsidP="00BD5435">
            <w:pPr>
              <w:spacing w:after="0"/>
              <w:rPr>
                <w:rFonts w:ascii="Arial" w:hAnsi="Arial" w:cs="Arial"/>
              </w:rPr>
            </w:pPr>
            <w:r w:rsidRPr="00BD5435">
              <w:rPr>
                <w:rFonts w:ascii="Arial" w:hAnsi="Arial" w:cs="Arial"/>
              </w:rPr>
              <w:t>1, 2, 3, 4, 7, 8, 9, 11</w:t>
            </w:r>
          </w:p>
        </w:tc>
        <w:tc>
          <w:tcPr>
            <w:tcW w:w="1122" w:type="dxa"/>
            <w:shd w:val="clear" w:color="auto" w:fill="auto"/>
          </w:tcPr>
          <w:p w:rsidR="00A31EF4" w:rsidRPr="00BD5435" w:rsidRDefault="00A31EF4" w:rsidP="00BD5435">
            <w:pPr>
              <w:spacing w:after="0"/>
              <w:rPr>
                <w:rFonts w:ascii="Arial" w:hAnsi="Arial" w:cs="Arial"/>
              </w:rPr>
            </w:pPr>
            <w:r w:rsidRPr="00BD5435">
              <w:rPr>
                <w:rFonts w:ascii="Arial" w:hAnsi="Arial" w:cs="Arial"/>
              </w:rPr>
              <w:t>Criterion</w:t>
            </w:r>
          </w:p>
          <w:p w:rsidR="00A31EF4" w:rsidRPr="00BD5435" w:rsidRDefault="00A31EF4" w:rsidP="00BD5435">
            <w:pPr>
              <w:spacing w:after="0"/>
              <w:rPr>
                <w:rFonts w:ascii="Arial" w:hAnsi="Arial" w:cs="Arial"/>
              </w:rPr>
            </w:pPr>
            <w:r w:rsidRPr="00BD5435">
              <w:rPr>
                <w:rFonts w:ascii="Arial" w:hAnsi="Arial" w:cs="Arial"/>
              </w:rPr>
              <w:t>1, 6</w:t>
            </w:r>
          </w:p>
        </w:tc>
      </w:tr>
      <w:tr w:rsidR="009C79E3" w:rsidRPr="00BD5435" w:rsidTr="00BB1FA0">
        <w:tc>
          <w:tcPr>
            <w:tcW w:w="14176" w:type="dxa"/>
            <w:gridSpan w:val="7"/>
            <w:shd w:val="clear" w:color="auto" w:fill="auto"/>
          </w:tcPr>
          <w:p w:rsidR="009C79E3" w:rsidRPr="00BD5435" w:rsidRDefault="009C79E3" w:rsidP="00BD5435">
            <w:pPr>
              <w:spacing w:after="0"/>
              <w:rPr>
                <w:rFonts w:ascii="Arial" w:hAnsi="Arial" w:cs="Arial"/>
              </w:rPr>
            </w:pPr>
            <w:r w:rsidRPr="00BD5435">
              <w:rPr>
                <w:rFonts w:ascii="Arial" w:hAnsi="Arial" w:cs="Arial"/>
                <w:b/>
              </w:rPr>
              <w:t>Asepsis</w:t>
            </w:r>
          </w:p>
        </w:tc>
      </w:tr>
      <w:tr w:rsidR="0004525E" w:rsidRPr="00BD5435" w:rsidTr="00BB1FA0">
        <w:tc>
          <w:tcPr>
            <w:tcW w:w="664" w:type="dxa"/>
            <w:shd w:val="clear" w:color="auto" w:fill="auto"/>
          </w:tcPr>
          <w:p w:rsidR="0004525E" w:rsidRPr="00BD5435" w:rsidRDefault="0004525E" w:rsidP="00BD5435">
            <w:pPr>
              <w:numPr>
                <w:ilvl w:val="0"/>
                <w:numId w:val="18"/>
              </w:numPr>
              <w:spacing w:after="0"/>
              <w:rPr>
                <w:rFonts w:ascii="Arial" w:hAnsi="Arial" w:cs="Arial"/>
              </w:rPr>
            </w:pPr>
          </w:p>
        </w:tc>
        <w:tc>
          <w:tcPr>
            <w:tcW w:w="6127" w:type="dxa"/>
            <w:shd w:val="clear" w:color="auto" w:fill="auto"/>
          </w:tcPr>
          <w:p w:rsidR="0004525E" w:rsidRPr="00BD5435" w:rsidRDefault="0004525E" w:rsidP="00BD5435">
            <w:pPr>
              <w:pStyle w:val="ListParagraph"/>
              <w:spacing w:line="259" w:lineRule="auto"/>
              <w:ind w:left="0"/>
              <w:rPr>
                <w:sz w:val="22"/>
                <w:szCs w:val="22"/>
              </w:rPr>
            </w:pPr>
            <w:r w:rsidRPr="00BD5435">
              <w:rPr>
                <w:sz w:val="22"/>
                <w:szCs w:val="22"/>
              </w:rPr>
              <w:t xml:space="preserve">Implement ANTT programme: ED blood culture work as </w:t>
            </w:r>
            <w:r w:rsidRPr="00BD5435">
              <w:rPr>
                <w:sz w:val="22"/>
                <w:szCs w:val="22"/>
              </w:rPr>
              <w:lastRenderedPageBreak/>
              <w:t>WAHT pathfinder work, then full implementation across Trust.</w:t>
            </w:r>
          </w:p>
        </w:tc>
        <w:tc>
          <w:tcPr>
            <w:tcW w:w="1745" w:type="dxa"/>
            <w:vMerge w:val="restart"/>
            <w:shd w:val="clear" w:color="auto" w:fill="auto"/>
          </w:tcPr>
          <w:p w:rsidR="0004525E" w:rsidRPr="00BD5435" w:rsidRDefault="0004525E" w:rsidP="00BD5435">
            <w:pPr>
              <w:spacing w:after="0"/>
              <w:rPr>
                <w:rFonts w:ascii="Arial" w:hAnsi="Arial" w:cs="Arial"/>
              </w:rPr>
            </w:pPr>
            <w:r>
              <w:rPr>
                <w:rFonts w:ascii="Arial" w:hAnsi="Arial" w:cs="Arial"/>
              </w:rPr>
              <w:lastRenderedPageBreak/>
              <w:t>Deputy DIPC</w:t>
            </w:r>
          </w:p>
        </w:tc>
        <w:tc>
          <w:tcPr>
            <w:tcW w:w="1672" w:type="dxa"/>
            <w:vMerge w:val="restart"/>
            <w:shd w:val="clear" w:color="auto" w:fill="auto"/>
          </w:tcPr>
          <w:p w:rsidR="0004525E" w:rsidRPr="00BD5435" w:rsidRDefault="0004525E" w:rsidP="00BD5435">
            <w:pPr>
              <w:spacing w:after="0"/>
              <w:rPr>
                <w:rFonts w:ascii="Arial" w:hAnsi="Arial" w:cs="Arial"/>
              </w:rPr>
            </w:pPr>
            <w:r>
              <w:rPr>
                <w:rFonts w:ascii="Arial" w:hAnsi="Arial" w:cs="Arial"/>
              </w:rPr>
              <w:t xml:space="preserve">Quarterly via </w:t>
            </w:r>
            <w:r>
              <w:rPr>
                <w:rFonts w:ascii="Arial" w:hAnsi="Arial" w:cs="Arial"/>
              </w:rPr>
              <w:lastRenderedPageBreak/>
              <w:t>TIPCC</w:t>
            </w:r>
          </w:p>
        </w:tc>
        <w:tc>
          <w:tcPr>
            <w:tcW w:w="1629" w:type="dxa"/>
            <w:shd w:val="clear" w:color="auto" w:fill="auto"/>
          </w:tcPr>
          <w:p w:rsidR="0004525E" w:rsidRPr="00BD5435" w:rsidRDefault="0004525E" w:rsidP="00BD5435">
            <w:pPr>
              <w:spacing w:after="0"/>
              <w:rPr>
                <w:rFonts w:ascii="Arial" w:hAnsi="Arial" w:cs="Arial"/>
              </w:rPr>
            </w:pPr>
          </w:p>
        </w:tc>
        <w:tc>
          <w:tcPr>
            <w:tcW w:w="1217" w:type="dxa"/>
            <w:shd w:val="clear" w:color="auto" w:fill="auto"/>
          </w:tcPr>
          <w:p w:rsidR="0004525E" w:rsidRPr="00BD5435" w:rsidRDefault="0004525E"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6, 8, </w:t>
            </w:r>
            <w:r>
              <w:rPr>
                <w:rFonts w:ascii="Arial" w:hAnsi="Arial" w:cs="Arial"/>
              </w:rPr>
              <w:lastRenderedPageBreak/>
              <w:t>11, 13</w:t>
            </w:r>
          </w:p>
        </w:tc>
        <w:tc>
          <w:tcPr>
            <w:tcW w:w="1122" w:type="dxa"/>
            <w:shd w:val="clear" w:color="auto" w:fill="auto"/>
          </w:tcPr>
          <w:p w:rsidR="0004525E" w:rsidRPr="00BD5435" w:rsidRDefault="0004525E" w:rsidP="00CC4552">
            <w:pPr>
              <w:spacing w:after="0"/>
              <w:rPr>
                <w:rFonts w:ascii="Arial" w:hAnsi="Arial" w:cs="Arial"/>
              </w:rPr>
            </w:pPr>
            <w:r w:rsidRPr="00BD5435">
              <w:rPr>
                <w:rFonts w:ascii="Arial" w:hAnsi="Arial" w:cs="Arial"/>
              </w:rPr>
              <w:lastRenderedPageBreak/>
              <w:t>Criterion</w:t>
            </w:r>
            <w:r>
              <w:rPr>
                <w:rFonts w:ascii="Arial" w:hAnsi="Arial" w:cs="Arial"/>
              </w:rPr>
              <w:t xml:space="preserve"> </w:t>
            </w:r>
            <w:r>
              <w:rPr>
                <w:rFonts w:ascii="Arial" w:hAnsi="Arial" w:cs="Arial"/>
              </w:rPr>
              <w:lastRenderedPageBreak/>
              <w:t>6, 9</w:t>
            </w:r>
          </w:p>
          <w:p w:rsidR="0004525E" w:rsidRPr="00BD5435" w:rsidRDefault="0004525E" w:rsidP="00BD5435">
            <w:pPr>
              <w:spacing w:after="0"/>
              <w:rPr>
                <w:rFonts w:ascii="Arial" w:hAnsi="Arial" w:cs="Arial"/>
              </w:rPr>
            </w:pPr>
          </w:p>
        </w:tc>
      </w:tr>
      <w:tr w:rsidR="0004525E" w:rsidRPr="00BD5435" w:rsidTr="00BB1FA0">
        <w:tc>
          <w:tcPr>
            <w:tcW w:w="664" w:type="dxa"/>
            <w:shd w:val="clear" w:color="auto" w:fill="auto"/>
          </w:tcPr>
          <w:p w:rsidR="0004525E" w:rsidRPr="00BD5435" w:rsidRDefault="0004525E" w:rsidP="00BD5435">
            <w:pPr>
              <w:numPr>
                <w:ilvl w:val="0"/>
                <w:numId w:val="18"/>
              </w:numPr>
              <w:spacing w:after="0"/>
              <w:rPr>
                <w:rFonts w:ascii="Arial" w:hAnsi="Arial" w:cs="Arial"/>
              </w:rPr>
            </w:pPr>
          </w:p>
        </w:tc>
        <w:tc>
          <w:tcPr>
            <w:tcW w:w="6127" w:type="dxa"/>
            <w:shd w:val="clear" w:color="auto" w:fill="auto"/>
          </w:tcPr>
          <w:p w:rsidR="0004525E" w:rsidRPr="00BD5435" w:rsidRDefault="0004525E" w:rsidP="00BD5435">
            <w:pPr>
              <w:pStyle w:val="ListParagraph"/>
              <w:spacing w:line="259" w:lineRule="auto"/>
              <w:ind w:left="0"/>
              <w:rPr>
                <w:sz w:val="22"/>
                <w:szCs w:val="22"/>
              </w:rPr>
            </w:pPr>
            <w:r w:rsidRPr="00BD5435">
              <w:rPr>
                <w:sz w:val="22"/>
                <w:szCs w:val="22"/>
              </w:rPr>
              <w:t xml:space="preserve">Agree implementation programme using e-learning plus local competency assessor network, with programme of competency assessor training sessions in place. </w:t>
            </w:r>
          </w:p>
        </w:tc>
        <w:tc>
          <w:tcPr>
            <w:tcW w:w="1745" w:type="dxa"/>
            <w:vMerge/>
            <w:shd w:val="clear" w:color="auto" w:fill="auto"/>
          </w:tcPr>
          <w:p w:rsidR="0004525E" w:rsidRPr="00BD5435" w:rsidRDefault="0004525E" w:rsidP="00BD5435">
            <w:pPr>
              <w:spacing w:after="0"/>
              <w:rPr>
                <w:rFonts w:ascii="Arial" w:hAnsi="Arial" w:cs="Arial"/>
              </w:rPr>
            </w:pPr>
          </w:p>
        </w:tc>
        <w:tc>
          <w:tcPr>
            <w:tcW w:w="1672" w:type="dxa"/>
            <w:vMerge/>
            <w:shd w:val="clear" w:color="auto" w:fill="auto"/>
          </w:tcPr>
          <w:p w:rsidR="0004525E" w:rsidRPr="00BD5435" w:rsidRDefault="0004525E" w:rsidP="00BD5435">
            <w:pPr>
              <w:spacing w:after="0"/>
              <w:rPr>
                <w:rFonts w:ascii="Arial" w:hAnsi="Arial" w:cs="Arial"/>
              </w:rPr>
            </w:pPr>
          </w:p>
        </w:tc>
        <w:tc>
          <w:tcPr>
            <w:tcW w:w="1629" w:type="dxa"/>
            <w:shd w:val="clear" w:color="auto" w:fill="auto"/>
          </w:tcPr>
          <w:p w:rsidR="0004525E" w:rsidRPr="00BD5435" w:rsidRDefault="0004525E" w:rsidP="00BD5435">
            <w:pPr>
              <w:spacing w:after="0"/>
              <w:rPr>
                <w:rFonts w:ascii="Arial" w:hAnsi="Arial" w:cs="Arial"/>
              </w:rPr>
            </w:pPr>
          </w:p>
        </w:tc>
        <w:tc>
          <w:tcPr>
            <w:tcW w:w="1217" w:type="dxa"/>
            <w:shd w:val="clear" w:color="auto" w:fill="auto"/>
          </w:tcPr>
          <w:p w:rsidR="0004525E" w:rsidRPr="00BD5435" w:rsidRDefault="0004525E"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r>
              <w:rPr>
                <w:rFonts w:ascii="Arial" w:hAnsi="Arial" w:cs="Arial"/>
              </w:rPr>
              <w:t xml:space="preserve">8, </w:t>
            </w:r>
            <w:r w:rsidRPr="00BD5435">
              <w:rPr>
                <w:rFonts w:ascii="Arial" w:hAnsi="Arial" w:cs="Arial"/>
              </w:rPr>
              <w:t>11</w:t>
            </w:r>
          </w:p>
        </w:tc>
        <w:tc>
          <w:tcPr>
            <w:tcW w:w="1122" w:type="dxa"/>
            <w:shd w:val="clear" w:color="auto" w:fill="auto"/>
          </w:tcPr>
          <w:p w:rsidR="0004525E" w:rsidRPr="00BD5435" w:rsidRDefault="0004525E" w:rsidP="00CC4552">
            <w:pPr>
              <w:spacing w:after="0"/>
              <w:rPr>
                <w:rFonts w:ascii="Arial" w:hAnsi="Arial" w:cs="Arial"/>
              </w:rPr>
            </w:pPr>
            <w:r w:rsidRPr="00BD5435">
              <w:rPr>
                <w:rFonts w:ascii="Arial" w:hAnsi="Arial" w:cs="Arial"/>
              </w:rPr>
              <w:t>Criterion</w:t>
            </w:r>
            <w:r>
              <w:rPr>
                <w:rFonts w:ascii="Arial" w:hAnsi="Arial" w:cs="Arial"/>
              </w:rPr>
              <w:t xml:space="preserve"> 6, 9</w:t>
            </w:r>
          </w:p>
          <w:p w:rsidR="0004525E" w:rsidRPr="00BD5435" w:rsidRDefault="0004525E" w:rsidP="00BD5435">
            <w:pPr>
              <w:spacing w:after="0"/>
              <w:rPr>
                <w:rFonts w:ascii="Arial" w:hAnsi="Arial" w:cs="Arial"/>
              </w:rPr>
            </w:pPr>
          </w:p>
        </w:tc>
      </w:tr>
      <w:tr w:rsidR="0004525E" w:rsidRPr="00BD5435" w:rsidTr="00BB1FA0">
        <w:tc>
          <w:tcPr>
            <w:tcW w:w="664" w:type="dxa"/>
            <w:shd w:val="clear" w:color="auto" w:fill="auto"/>
          </w:tcPr>
          <w:p w:rsidR="0004525E" w:rsidRPr="00BD5435" w:rsidRDefault="0004525E" w:rsidP="00BD5435">
            <w:pPr>
              <w:numPr>
                <w:ilvl w:val="0"/>
                <w:numId w:val="18"/>
              </w:numPr>
              <w:spacing w:after="0"/>
              <w:rPr>
                <w:rFonts w:ascii="Arial" w:hAnsi="Arial" w:cs="Arial"/>
              </w:rPr>
            </w:pPr>
          </w:p>
        </w:tc>
        <w:tc>
          <w:tcPr>
            <w:tcW w:w="6127" w:type="dxa"/>
            <w:shd w:val="clear" w:color="auto" w:fill="auto"/>
          </w:tcPr>
          <w:p w:rsidR="0004525E" w:rsidRPr="00BD5435" w:rsidRDefault="0004525E" w:rsidP="00BD5435">
            <w:pPr>
              <w:pStyle w:val="ListParagraph"/>
              <w:spacing w:line="259" w:lineRule="auto"/>
              <w:ind w:left="0"/>
              <w:rPr>
                <w:sz w:val="22"/>
                <w:szCs w:val="22"/>
              </w:rPr>
            </w:pPr>
            <w:r w:rsidRPr="00BD5435">
              <w:rPr>
                <w:sz w:val="22"/>
                <w:szCs w:val="22"/>
              </w:rPr>
              <w:t>ANTT to become part of S&amp;M training for all relevant staff.</w:t>
            </w:r>
          </w:p>
        </w:tc>
        <w:tc>
          <w:tcPr>
            <w:tcW w:w="1745" w:type="dxa"/>
            <w:vMerge/>
            <w:shd w:val="clear" w:color="auto" w:fill="auto"/>
          </w:tcPr>
          <w:p w:rsidR="0004525E" w:rsidRPr="00BD5435" w:rsidRDefault="0004525E" w:rsidP="00BD5435">
            <w:pPr>
              <w:spacing w:after="0"/>
              <w:rPr>
                <w:rFonts w:ascii="Arial" w:hAnsi="Arial" w:cs="Arial"/>
              </w:rPr>
            </w:pPr>
          </w:p>
        </w:tc>
        <w:tc>
          <w:tcPr>
            <w:tcW w:w="1672" w:type="dxa"/>
            <w:vMerge/>
            <w:shd w:val="clear" w:color="auto" w:fill="auto"/>
          </w:tcPr>
          <w:p w:rsidR="0004525E" w:rsidRPr="00BD5435" w:rsidRDefault="0004525E" w:rsidP="00BD5435">
            <w:pPr>
              <w:spacing w:after="0"/>
              <w:rPr>
                <w:rFonts w:ascii="Arial" w:hAnsi="Arial" w:cs="Arial"/>
              </w:rPr>
            </w:pPr>
          </w:p>
        </w:tc>
        <w:tc>
          <w:tcPr>
            <w:tcW w:w="1629" w:type="dxa"/>
            <w:shd w:val="clear" w:color="auto" w:fill="auto"/>
          </w:tcPr>
          <w:p w:rsidR="0004525E" w:rsidRPr="00BD5435" w:rsidRDefault="0004525E" w:rsidP="00BD5435">
            <w:pPr>
              <w:spacing w:after="0"/>
              <w:rPr>
                <w:rFonts w:ascii="Arial" w:hAnsi="Arial" w:cs="Arial"/>
              </w:rPr>
            </w:pPr>
          </w:p>
        </w:tc>
        <w:tc>
          <w:tcPr>
            <w:tcW w:w="1217" w:type="dxa"/>
            <w:shd w:val="clear" w:color="auto" w:fill="auto"/>
          </w:tcPr>
          <w:p w:rsidR="0004525E" w:rsidRPr="00BD5435" w:rsidRDefault="0004525E"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r>
              <w:rPr>
                <w:rFonts w:ascii="Arial" w:hAnsi="Arial" w:cs="Arial"/>
              </w:rPr>
              <w:t xml:space="preserve">6, 8, </w:t>
            </w:r>
            <w:r w:rsidRPr="00BD5435">
              <w:rPr>
                <w:rFonts w:ascii="Arial" w:hAnsi="Arial" w:cs="Arial"/>
              </w:rPr>
              <w:t>11</w:t>
            </w:r>
          </w:p>
        </w:tc>
        <w:tc>
          <w:tcPr>
            <w:tcW w:w="1122" w:type="dxa"/>
            <w:shd w:val="clear" w:color="auto" w:fill="auto"/>
          </w:tcPr>
          <w:p w:rsidR="0004525E" w:rsidRPr="00BD5435" w:rsidRDefault="0004525E" w:rsidP="00CC4552">
            <w:pPr>
              <w:spacing w:after="0"/>
              <w:rPr>
                <w:rFonts w:ascii="Arial" w:hAnsi="Arial" w:cs="Arial"/>
              </w:rPr>
            </w:pPr>
            <w:r w:rsidRPr="00BD5435">
              <w:rPr>
                <w:rFonts w:ascii="Arial" w:hAnsi="Arial" w:cs="Arial"/>
              </w:rPr>
              <w:t>Criterion</w:t>
            </w:r>
            <w:r>
              <w:rPr>
                <w:rFonts w:ascii="Arial" w:hAnsi="Arial" w:cs="Arial"/>
              </w:rPr>
              <w:t xml:space="preserve"> 6, 9</w:t>
            </w:r>
          </w:p>
          <w:p w:rsidR="0004525E" w:rsidRPr="00BD5435" w:rsidRDefault="0004525E" w:rsidP="00BD5435">
            <w:pPr>
              <w:spacing w:after="0"/>
              <w:rPr>
                <w:rFonts w:ascii="Arial" w:hAnsi="Arial" w:cs="Arial"/>
              </w:rPr>
            </w:pPr>
          </w:p>
        </w:tc>
      </w:tr>
      <w:tr w:rsidR="0004525E" w:rsidRPr="00BD5435" w:rsidTr="00BB1FA0">
        <w:tc>
          <w:tcPr>
            <w:tcW w:w="664" w:type="dxa"/>
            <w:shd w:val="clear" w:color="auto" w:fill="auto"/>
          </w:tcPr>
          <w:p w:rsidR="0004525E" w:rsidRPr="00BD5435" w:rsidRDefault="0004525E" w:rsidP="00BD5435">
            <w:pPr>
              <w:numPr>
                <w:ilvl w:val="0"/>
                <w:numId w:val="18"/>
              </w:numPr>
              <w:spacing w:after="0"/>
              <w:rPr>
                <w:rFonts w:ascii="Arial" w:hAnsi="Arial" w:cs="Arial"/>
              </w:rPr>
            </w:pPr>
          </w:p>
        </w:tc>
        <w:tc>
          <w:tcPr>
            <w:tcW w:w="6127" w:type="dxa"/>
            <w:shd w:val="clear" w:color="auto" w:fill="auto"/>
          </w:tcPr>
          <w:p w:rsidR="0004525E" w:rsidRPr="00BD5435" w:rsidRDefault="0004525E" w:rsidP="00BD5435">
            <w:pPr>
              <w:spacing w:after="0"/>
              <w:rPr>
                <w:rFonts w:ascii="Arial" w:hAnsi="Arial" w:cs="Arial"/>
              </w:rPr>
            </w:pPr>
            <w:r w:rsidRPr="00BD5435">
              <w:rPr>
                <w:rFonts w:ascii="Arial" w:hAnsi="Arial" w:cs="Arial"/>
              </w:rPr>
              <w:t>Evaluate impact of ANTT implementation</w:t>
            </w:r>
          </w:p>
        </w:tc>
        <w:tc>
          <w:tcPr>
            <w:tcW w:w="1745" w:type="dxa"/>
            <w:vMerge/>
            <w:shd w:val="clear" w:color="auto" w:fill="auto"/>
          </w:tcPr>
          <w:p w:rsidR="0004525E" w:rsidRPr="00BD5435" w:rsidRDefault="0004525E" w:rsidP="00BD5435">
            <w:pPr>
              <w:spacing w:after="0"/>
              <w:rPr>
                <w:rFonts w:ascii="Arial" w:hAnsi="Arial" w:cs="Arial"/>
              </w:rPr>
            </w:pPr>
          </w:p>
        </w:tc>
        <w:tc>
          <w:tcPr>
            <w:tcW w:w="1672" w:type="dxa"/>
            <w:vMerge/>
            <w:shd w:val="clear" w:color="auto" w:fill="auto"/>
          </w:tcPr>
          <w:p w:rsidR="0004525E" w:rsidRPr="00BD5435" w:rsidRDefault="0004525E" w:rsidP="00BD5435">
            <w:pPr>
              <w:spacing w:after="0"/>
              <w:rPr>
                <w:rFonts w:ascii="Arial" w:hAnsi="Arial" w:cs="Arial"/>
              </w:rPr>
            </w:pPr>
          </w:p>
        </w:tc>
        <w:tc>
          <w:tcPr>
            <w:tcW w:w="1629" w:type="dxa"/>
            <w:shd w:val="clear" w:color="auto" w:fill="auto"/>
          </w:tcPr>
          <w:p w:rsidR="0004525E" w:rsidRPr="00BD5435" w:rsidRDefault="0004525E" w:rsidP="00BD5435">
            <w:pPr>
              <w:spacing w:after="0"/>
              <w:rPr>
                <w:rFonts w:ascii="Arial" w:hAnsi="Arial" w:cs="Arial"/>
              </w:rPr>
            </w:pPr>
          </w:p>
        </w:tc>
        <w:tc>
          <w:tcPr>
            <w:tcW w:w="1217" w:type="dxa"/>
            <w:shd w:val="clear" w:color="auto" w:fill="auto"/>
          </w:tcPr>
          <w:p w:rsidR="0004525E" w:rsidRPr="00BD5435" w:rsidRDefault="0004525E" w:rsidP="00BD543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r>
              <w:rPr>
                <w:rFonts w:ascii="Arial" w:hAnsi="Arial" w:cs="Arial"/>
              </w:rPr>
              <w:t xml:space="preserve">8, </w:t>
            </w:r>
            <w:r w:rsidRPr="00BD5435">
              <w:rPr>
                <w:rFonts w:ascii="Arial" w:hAnsi="Arial" w:cs="Arial"/>
              </w:rPr>
              <w:t>11</w:t>
            </w:r>
            <w:r>
              <w:rPr>
                <w:rFonts w:ascii="Arial" w:hAnsi="Arial" w:cs="Arial"/>
              </w:rPr>
              <w:t>, 13</w:t>
            </w:r>
          </w:p>
        </w:tc>
        <w:tc>
          <w:tcPr>
            <w:tcW w:w="1122" w:type="dxa"/>
            <w:shd w:val="clear" w:color="auto" w:fill="auto"/>
          </w:tcPr>
          <w:p w:rsidR="0004525E" w:rsidRPr="00BD5435" w:rsidRDefault="0004525E" w:rsidP="00CC4552">
            <w:pPr>
              <w:spacing w:after="0"/>
              <w:rPr>
                <w:rFonts w:ascii="Arial" w:hAnsi="Arial" w:cs="Arial"/>
              </w:rPr>
            </w:pPr>
            <w:r w:rsidRPr="00BD5435">
              <w:rPr>
                <w:rFonts w:ascii="Arial" w:hAnsi="Arial" w:cs="Arial"/>
              </w:rPr>
              <w:t>Criterion</w:t>
            </w:r>
            <w:r>
              <w:rPr>
                <w:rFonts w:ascii="Arial" w:hAnsi="Arial" w:cs="Arial"/>
              </w:rPr>
              <w:t xml:space="preserve"> 6, 9</w:t>
            </w:r>
          </w:p>
          <w:p w:rsidR="0004525E" w:rsidRPr="00BD5435" w:rsidRDefault="0004525E" w:rsidP="00BD5435">
            <w:pPr>
              <w:spacing w:after="0"/>
              <w:rPr>
                <w:rFonts w:ascii="Arial" w:hAnsi="Arial" w:cs="Arial"/>
              </w:rPr>
            </w:pPr>
          </w:p>
        </w:tc>
      </w:tr>
      <w:tr w:rsidR="009C79E3" w:rsidRPr="00BD5435" w:rsidTr="00BB1FA0">
        <w:tc>
          <w:tcPr>
            <w:tcW w:w="14176" w:type="dxa"/>
            <w:gridSpan w:val="7"/>
            <w:shd w:val="clear" w:color="auto" w:fill="auto"/>
          </w:tcPr>
          <w:p w:rsidR="009C79E3" w:rsidRPr="00BD5435" w:rsidRDefault="009C79E3" w:rsidP="00BD5435">
            <w:pPr>
              <w:spacing w:after="0"/>
              <w:rPr>
                <w:rFonts w:ascii="Arial" w:hAnsi="Arial" w:cs="Arial"/>
              </w:rPr>
            </w:pPr>
            <w:r w:rsidRPr="005E7153">
              <w:rPr>
                <w:rFonts w:ascii="Arial" w:hAnsi="Arial" w:cs="Arial"/>
                <w:b/>
              </w:rPr>
              <w:t>Water Safety &amp; Ventilation</w:t>
            </w: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pStyle w:val="ListParagraph"/>
              <w:spacing w:line="259" w:lineRule="auto"/>
              <w:ind w:left="0"/>
              <w:rPr>
                <w:sz w:val="22"/>
                <w:szCs w:val="22"/>
              </w:rPr>
            </w:pPr>
            <w:r w:rsidRPr="00BD5435">
              <w:rPr>
                <w:sz w:val="22"/>
                <w:szCs w:val="22"/>
              </w:rPr>
              <w:t xml:space="preserve">Review arrangements for water safety and water safety plan with </w:t>
            </w:r>
            <w:proofErr w:type="gramStart"/>
            <w:r w:rsidRPr="00BD5435">
              <w:rPr>
                <w:sz w:val="22"/>
                <w:szCs w:val="22"/>
              </w:rPr>
              <w:t>RP(</w:t>
            </w:r>
            <w:proofErr w:type="gramEnd"/>
            <w:r w:rsidRPr="00BD5435">
              <w:rPr>
                <w:sz w:val="22"/>
                <w:szCs w:val="22"/>
              </w:rPr>
              <w:t>W) and AE(W).</w:t>
            </w:r>
          </w:p>
        </w:tc>
        <w:tc>
          <w:tcPr>
            <w:tcW w:w="1745" w:type="dxa"/>
            <w:shd w:val="clear" w:color="auto" w:fill="auto"/>
          </w:tcPr>
          <w:p w:rsidR="009C79E3" w:rsidRPr="00BD5435" w:rsidRDefault="008726FA" w:rsidP="00BD5435">
            <w:pPr>
              <w:spacing w:after="0"/>
              <w:rPr>
                <w:rFonts w:ascii="Arial" w:hAnsi="Arial" w:cs="Arial"/>
              </w:rPr>
            </w:pPr>
            <w:r>
              <w:rPr>
                <w:rFonts w:ascii="Arial" w:hAnsi="Arial" w:cs="Arial"/>
              </w:rPr>
              <w:t>Head of Estates</w:t>
            </w:r>
          </w:p>
        </w:tc>
        <w:tc>
          <w:tcPr>
            <w:tcW w:w="1672" w:type="dxa"/>
            <w:shd w:val="clear" w:color="auto" w:fill="auto"/>
          </w:tcPr>
          <w:p w:rsidR="009C79E3" w:rsidRPr="00BD5435" w:rsidRDefault="008726FA" w:rsidP="00BD5435">
            <w:pPr>
              <w:spacing w:after="0"/>
              <w:rPr>
                <w:rFonts w:ascii="Arial" w:hAnsi="Arial" w:cs="Arial"/>
              </w:rPr>
            </w:pPr>
            <w:r>
              <w:rPr>
                <w:rFonts w:ascii="Arial" w:hAnsi="Arial" w:cs="Arial"/>
              </w:rPr>
              <w:t>Monthly via Water Safety Group</w:t>
            </w: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C87A75">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r>
              <w:rPr>
                <w:rFonts w:ascii="Arial" w:hAnsi="Arial" w:cs="Arial"/>
              </w:rPr>
              <w:t>9</w:t>
            </w:r>
          </w:p>
        </w:tc>
        <w:tc>
          <w:tcPr>
            <w:tcW w:w="1122" w:type="dxa"/>
            <w:shd w:val="clear" w:color="auto" w:fill="auto"/>
          </w:tcPr>
          <w:p w:rsidR="009C79E3" w:rsidRPr="00BD5435" w:rsidRDefault="009C79E3" w:rsidP="00F57063">
            <w:pPr>
              <w:spacing w:after="0"/>
              <w:rPr>
                <w:rFonts w:ascii="Arial" w:hAnsi="Arial" w:cs="Arial"/>
              </w:rPr>
            </w:pPr>
            <w:r w:rsidRPr="00BD5435">
              <w:rPr>
                <w:rFonts w:ascii="Arial" w:hAnsi="Arial" w:cs="Arial"/>
              </w:rPr>
              <w:t>Criterion</w:t>
            </w:r>
            <w:r>
              <w:rPr>
                <w:rFonts w:ascii="Arial" w:hAnsi="Arial" w:cs="Arial"/>
              </w:rPr>
              <w:t xml:space="preserve"> 1, 2</w:t>
            </w:r>
          </w:p>
          <w:p w:rsidR="009C79E3" w:rsidRPr="00BD5435" w:rsidRDefault="009C79E3" w:rsidP="00F57063">
            <w:pPr>
              <w:spacing w:after="0"/>
              <w:rPr>
                <w:rFonts w:ascii="Arial" w:hAnsi="Arial" w:cs="Arial"/>
              </w:rPr>
            </w:pP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pStyle w:val="ListParagraph"/>
              <w:spacing w:line="259" w:lineRule="auto"/>
              <w:ind w:left="0"/>
              <w:rPr>
                <w:sz w:val="22"/>
                <w:szCs w:val="22"/>
              </w:rPr>
            </w:pPr>
            <w:r w:rsidRPr="00BD5435">
              <w:rPr>
                <w:sz w:val="22"/>
                <w:szCs w:val="22"/>
              </w:rPr>
              <w:t>Review and strengthen if necessary arrangements for assurance on ventilation standards.</w:t>
            </w:r>
          </w:p>
        </w:tc>
        <w:tc>
          <w:tcPr>
            <w:tcW w:w="1745" w:type="dxa"/>
            <w:shd w:val="clear" w:color="auto" w:fill="auto"/>
          </w:tcPr>
          <w:p w:rsidR="009C79E3" w:rsidRPr="00BD5435" w:rsidRDefault="008726FA" w:rsidP="00BD5435">
            <w:pPr>
              <w:spacing w:after="0"/>
              <w:rPr>
                <w:rFonts w:ascii="Arial" w:hAnsi="Arial" w:cs="Arial"/>
              </w:rPr>
            </w:pPr>
            <w:r>
              <w:rPr>
                <w:rFonts w:ascii="Arial" w:hAnsi="Arial" w:cs="Arial"/>
              </w:rPr>
              <w:t>Head of Estates</w:t>
            </w:r>
          </w:p>
        </w:tc>
        <w:tc>
          <w:tcPr>
            <w:tcW w:w="1672" w:type="dxa"/>
            <w:shd w:val="clear" w:color="auto" w:fill="auto"/>
          </w:tcPr>
          <w:p w:rsidR="009C79E3" w:rsidRPr="00BD5435" w:rsidRDefault="008726FA" w:rsidP="00BD5435">
            <w:pPr>
              <w:spacing w:after="0"/>
              <w:rPr>
                <w:rFonts w:ascii="Arial" w:hAnsi="Arial" w:cs="Arial"/>
              </w:rPr>
            </w:pPr>
            <w:r>
              <w:rPr>
                <w:rFonts w:ascii="Arial" w:hAnsi="Arial" w:cs="Arial"/>
              </w:rPr>
              <w:t xml:space="preserve">Quarterly via Critical Ventilation systems Group </w:t>
            </w: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F57063">
            <w:pPr>
              <w:spacing w:after="0"/>
              <w:rPr>
                <w:rFonts w:ascii="Arial" w:hAnsi="Arial" w:cs="Arial"/>
              </w:rPr>
            </w:pPr>
            <w:proofErr w:type="spellStart"/>
            <w:r w:rsidRPr="00BD5435">
              <w:rPr>
                <w:rFonts w:ascii="Arial" w:hAnsi="Arial" w:cs="Arial"/>
              </w:rPr>
              <w:t>Obj</w:t>
            </w:r>
            <w:proofErr w:type="spellEnd"/>
            <w:r w:rsidRPr="00BD5435">
              <w:rPr>
                <w:rFonts w:ascii="Arial" w:hAnsi="Arial" w:cs="Arial"/>
              </w:rPr>
              <w:t xml:space="preserve"> </w:t>
            </w:r>
            <w:r>
              <w:rPr>
                <w:rFonts w:ascii="Arial" w:hAnsi="Arial" w:cs="Arial"/>
              </w:rPr>
              <w:t>9</w:t>
            </w:r>
          </w:p>
        </w:tc>
        <w:tc>
          <w:tcPr>
            <w:tcW w:w="1122" w:type="dxa"/>
            <w:shd w:val="clear" w:color="auto" w:fill="auto"/>
          </w:tcPr>
          <w:p w:rsidR="009C79E3" w:rsidRPr="00BD5435" w:rsidRDefault="009C79E3" w:rsidP="00C87A75">
            <w:pPr>
              <w:spacing w:after="0"/>
              <w:rPr>
                <w:rFonts w:ascii="Arial" w:hAnsi="Arial" w:cs="Arial"/>
              </w:rPr>
            </w:pPr>
            <w:r w:rsidRPr="00BD5435">
              <w:rPr>
                <w:rFonts w:ascii="Arial" w:hAnsi="Arial" w:cs="Arial"/>
              </w:rPr>
              <w:t>Criterion</w:t>
            </w:r>
            <w:r>
              <w:rPr>
                <w:rFonts w:ascii="Arial" w:hAnsi="Arial" w:cs="Arial"/>
              </w:rPr>
              <w:t xml:space="preserve"> 1, 2</w:t>
            </w:r>
          </w:p>
          <w:p w:rsidR="009C79E3" w:rsidRPr="00BD5435" w:rsidRDefault="009C79E3" w:rsidP="00BD5435">
            <w:pPr>
              <w:spacing w:after="0"/>
              <w:rPr>
                <w:rFonts w:ascii="Arial" w:hAnsi="Arial" w:cs="Arial"/>
              </w:rPr>
            </w:pPr>
          </w:p>
        </w:tc>
      </w:tr>
      <w:tr w:rsidR="009C79E3" w:rsidRPr="00BD5435" w:rsidTr="00BB1FA0">
        <w:tc>
          <w:tcPr>
            <w:tcW w:w="14176" w:type="dxa"/>
            <w:gridSpan w:val="7"/>
            <w:shd w:val="clear" w:color="auto" w:fill="auto"/>
          </w:tcPr>
          <w:p w:rsidR="009C79E3" w:rsidRPr="001D6546" w:rsidRDefault="009C79E3" w:rsidP="00BD5435">
            <w:pPr>
              <w:spacing w:after="0"/>
              <w:rPr>
                <w:rFonts w:ascii="Arial" w:hAnsi="Arial" w:cs="Arial"/>
                <w:b/>
              </w:rPr>
            </w:pPr>
            <w:r w:rsidRPr="001D6546">
              <w:rPr>
                <w:rFonts w:ascii="Arial" w:hAnsi="Arial" w:cs="Arial"/>
                <w:b/>
              </w:rPr>
              <w:t>Decontamination of Medical Devices</w:t>
            </w:r>
          </w:p>
        </w:tc>
      </w:tr>
      <w:tr w:rsidR="00B34944" w:rsidRPr="00BD5435" w:rsidTr="00BB1FA0">
        <w:tc>
          <w:tcPr>
            <w:tcW w:w="664" w:type="dxa"/>
            <w:shd w:val="clear" w:color="auto" w:fill="auto"/>
          </w:tcPr>
          <w:p w:rsidR="00B34944" w:rsidRPr="00BD5435" w:rsidRDefault="00B34944" w:rsidP="00BD5435">
            <w:pPr>
              <w:numPr>
                <w:ilvl w:val="0"/>
                <w:numId w:val="18"/>
              </w:numPr>
              <w:spacing w:after="0"/>
              <w:rPr>
                <w:rFonts w:ascii="Arial" w:hAnsi="Arial" w:cs="Arial"/>
              </w:rPr>
            </w:pPr>
          </w:p>
        </w:tc>
        <w:tc>
          <w:tcPr>
            <w:tcW w:w="6127" w:type="dxa"/>
            <w:shd w:val="clear" w:color="auto" w:fill="auto"/>
          </w:tcPr>
          <w:p w:rsidR="00B34944" w:rsidRPr="00BD5435" w:rsidRDefault="00B34944" w:rsidP="00BD5435">
            <w:pPr>
              <w:pStyle w:val="ListParagraph"/>
              <w:spacing w:line="259" w:lineRule="auto"/>
              <w:ind w:left="0"/>
              <w:rPr>
                <w:sz w:val="22"/>
                <w:szCs w:val="22"/>
              </w:rPr>
            </w:pPr>
            <w:r w:rsidRPr="00BD5435">
              <w:rPr>
                <w:sz w:val="22"/>
                <w:szCs w:val="22"/>
              </w:rPr>
              <w:t>Confirm and strengthen leadership arrangements for decontamination.</w:t>
            </w:r>
          </w:p>
        </w:tc>
        <w:tc>
          <w:tcPr>
            <w:tcW w:w="1745" w:type="dxa"/>
            <w:vMerge w:val="restart"/>
            <w:shd w:val="clear" w:color="auto" w:fill="auto"/>
          </w:tcPr>
          <w:p w:rsidR="00B34944" w:rsidRPr="00BD5435" w:rsidRDefault="00B34944" w:rsidP="00BD5435">
            <w:pPr>
              <w:spacing w:after="0"/>
              <w:rPr>
                <w:rFonts w:ascii="Arial" w:hAnsi="Arial" w:cs="Arial"/>
              </w:rPr>
            </w:pPr>
            <w:r>
              <w:rPr>
                <w:rFonts w:ascii="Arial" w:hAnsi="Arial" w:cs="Arial"/>
              </w:rPr>
              <w:t>Deputy DIPC</w:t>
            </w:r>
          </w:p>
        </w:tc>
        <w:tc>
          <w:tcPr>
            <w:tcW w:w="1672" w:type="dxa"/>
            <w:vMerge w:val="restart"/>
            <w:shd w:val="clear" w:color="auto" w:fill="auto"/>
          </w:tcPr>
          <w:p w:rsidR="00B34944" w:rsidRDefault="00B34944" w:rsidP="00B34944">
            <w:pPr>
              <w:spacing w:after="0"/>
              <w:rPr>
                <w:rFonts w:ascii="Arial" w:hAnsi="Arial" w:cs="Arial"/>
              </w:rPr>
            </w:pPr>
            <w:r>
              <w:rPr>
                <w:rFonts w:ascii="Arial" w:hAnsi="Arial" w:cs="Arial"/>
              </w:rPr>
              <w:t xml:space="preserve">Bi-monthly by </w:t>
            </w:r>
            <w:proofErr w:type="spellStart"/>
            <w:r>
              <w:rPr>
                <w:rFonts w:ascii="Arial" w:hAnsi="Arial" w:cs="Arial"/>
              </w:rPr>
              <w:t>Decon</w:t>
            </w:r>
            <w:proofErr w:type="spellEnd"/>
            <w:r>
              <w:rPr>
                <w:rFonts w:ascii="Arial" w:hAnsi="Arial" w:cs="Arial"/>
              </w:rPr>
              <w:t xml:space="preserve">- </w:t>
            </w:r>
            <w:proofErr w:type="spellStart"/>
            <w:r>
              <w:rPr>
                <w:rFonts w:ascii="Arial" w:hAnsi="Arial" w:cs="Arial"/>
              </w:rPr>
              <w:t>tamination</w:t>
            </w:r>
            <w:proofErr w:type="spellEnd"/>
            <w:r>
              <w:rPr>
                <w:rFonts w:ascii="Arial" w:hAnsi="Arial" w:cs="Arial"/>
              </w:rPr>
              <w:t xml:space="preserve"> </w:t>
            </w:r>
          </w:p>
          <w:p w:rsidR="00B34944" w:rsidRPr="00BD5435" w:rsidRDefault="00B34944" w:rsidP="00B34944">
            <w:pPr>
              <w:spacing w:after="0"/>
              <w:rPr>
                <w:rFonts w:ascii="Arial" w:hAnsi="Arial" w:cs="Arial"/>
              </w:rPr>
            </w:pPr>
            <w:r>
              <w:rPr>
                <w:rFonts w:ascii="Arial" w:hAnsi="Arial" w:cs="Arial"/>
              </w:rPr>
              <w:t>Committee</w:t>
            </w:r>
          </w:p>
        </w:tc>
        <w:tc>
          <w:tcPr>
            <w:tcW w:w="1629" w:type="dxa"/>
            <w:shd w:val="clear" w:color="auto" w:fill="auto"/>
          </w:tcPr>
          <w:p w:rsidR="00B34944" w:rsidRPr="00BD5435" w:rsidRDefault="00B34944" w:rsidP="00BD5435">
            <w:pPr>
              <w:spacing w:after="0"/>
              <w:rPr>
                <w:rFonts w:ascii="Arial" w:hAnsi="Arial" w:cs="Arial"/>
              </w:rPr>
            </w:pPr>
          </w:p>
        </w:tc>
        <w:tc>
          <w:tcPr>
            <w:tcW w:w="1217" w:type="dxa"/>
            <w:shd w:val="clear" w:color="auto" w:fill="auto"/>
          </w:tcPr>
          <w:p w:rsidR="00B34944" w:rsidRPr="00BD5435" w:rsidRDefault="00B34944"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6, 10</w:t>
            </w:r>
          </w:p>
        </w:tc>
        <w:tc>
          <w:tcPr>
            <w:tcW w:w="1122" w:type="dxa"/>
            <w:shd w:val="clear" w:color="auto" w:fill="auto"/>
          </w:tcPr>
          <w:p w:rsidR="00B34944" w:rsidRPr="00BD5435" w:rsidRDefault="00B34944" w:rsidP="00F172A9">
            <w:pPr>
              <w:spacing w:after="0"/>
              <w:rPr>
                <w:rFonts w:ascii="Arial" w:hAnsi="Arial" w:cs="Arial"/>
              </w:rPr>
            </w:pPr>
            <w:r w:rsidRPr="00BD5435">
              <w:rPr>
                <w:rFonts w:ascii="Arial" w:hAnsi="Arial" w:cs="Arial"/>
              </w:rPr>
              <w:t>Criterion</w:t>
            </w:r>
            <w:r>
              <w:rPr>
                <w:rFonts w:ascii="Arial" w:hAnsi="Arial" w:cs="Arial"/>
              </w:rPr>
              <w:t xml:space="preserve"> 1, 2, 9</w:t>
            </w:r>
          </w:p>
          <w:p w:rsidR="00B34944" w:rsidRPr="00BD5435" w:rsidRDefault="00B34944" w:rsidP="00BD5435">
            <w:pPr>
              <w:spacing w:after="0"/>
              <w:rPr>
                <w:rFonts w:ascii="Arial" w:hAnsi="Arial" w:cs="Arial"/>
              </w:rPr>
            </w:pPr>
          </w:p>
        </w:tc>
      </w:tr>
      <w:tr w:rsidR="00B34944" w:rsidRPr="00BD5435" w:rsidTr="00BB1FA0">
        <w:tc>
          <w:tcPr>
            <w:tcW w:w="664" w:type="dxa"/>
            <w:shd w:val="clear" w:color="auto" w:fill="auto"/>
          </w:tcPr>
          <w:p w:rsidR="00B34944" w:rsidRPr="00BD5435" w:rsidRDefault="00B34944" w:rsidP="00BD5435">
            <w:pPr>
              <w:numPr>
                <w:ilvl w:val="0"/>
                <w:numId w:val="18"/>
              </w:numPr>
              <w:spacing w:after="0"/>
              <w:rPr>
                <w:rFonts w:ascii="Arial" w:hAnsi="Arial" w:cs="Arial"/>
              </w:rPr>
            </w:pPr>
          </w:p>
        </w:tc>
        <w:tc>
          <w:tcPr>
            <w:tcW w:w="6127" w:type="dxa"/>
            <w:shd w:val="clear" w:color="auto" w:fill="auto"/>
          </w:tcPr>
          <w:p w:rsidR="00B34944" w:rsidRPr="00BD5435" w:rsidRDefault="00B34944" w:rsidP="00BD5435">
            <w:pPr>
              <w:pStyle w:val="ListParagraph"/>
              <w:spacing w:line="259" w:lineRule="auto"/>
              <w:ind w:left="0"/>
              <w:rPr>
                <w:sz w:val="22"/>
                <w:szCs w:val="22"/>
              </w:rPr>
            </w:pPr>
            <w:r w:rsidRPr="00BD5435">
              <w:rPr>
                <w:sz w:val="22"/>
                <w:szCs w:val="22"/>
              </w:rPr>
              <w:t>Review policies in place, and strengthen current monitoring arrangements for decontamination.</w:t>
            </w:r>
          </w:p>
        </w:tc>
        <w:tc>
          <w:tcPr>
            <w:tcW w:w="1745" w:type="dxa"/>
            <w:vMerge/>
            <w:shd w:val="clear" w:color="auto" w:fill="auto"/>
          </w:tcPr>
          <w:p w:rsidR="00B34944" w:rsidRPr="00BD5435" w:rsidRDefault="00B34944" w:rsidP="00BD5435">
            <w:pPr>
              <w:spacing w:after="0"/>
              <w:rPr>
                <w:rFonts w:ascii="Arial" w:hAnsi="Arial" w:cs="Arial"/>
              </w:rPr>
            </w:pPr>
          </w:p>
        </w:tc>
        <w:tc>
          <w:tcPr>
            <w:tcW w:w="1672" w:type="dxa"/>
            <w:vMerge/>
            <w:shd w:val="clear" w:color="auto" w:fill="auto"/>
          </w:tcPr>
          <w:p w:rsidR="00B34944" w:rsidRPr="00BD5435" w:rsidRDefault="00B34944" w:rsidP="00BD5435">
            <w:pPr>
              <w:spacing w:after="0"/>
              <w:rPr>
                <w:rFonts w:ascii="Arial" w:hAnsi="Arial" w:cs="Arial"/>
              </w:rPr>
            </w:pPr>
          </w:p>
        </w:tc>
        <w:tc>
          <w:tcPr>
            <w:tcW w:w="1629" w:type="dxa"/>
            <w:shd w:val="clear" w:color="auto" w:fill="auto"/>
          </w:tcPr>
          <w:p w:rsidR="00B34944" w:rsidRPr="00BD5435" w:rsidRDefault="00B34944" w:rsidP="00BD5435">
            <w:pPr>
              <w:spacing w:after="0"/>
              <w:rPr>
                <w:rFonts w:ascii="Arial" w:hAnsi="Arial" w:cs="Arial"/>
              </w:rPr>
            </w:pPr>
          </w:p>
        </w:tc>
        <w:tc>
          <w:tcPr>
            <w:tcW w:w="1217" w:type="dxa"/>
            <w:shd w:val="clear" w:color="auto" w:fill="auto"/>
          </w:tcPr>
          <w:p w:rsidR="00B34944" w:rsidRPr="00BD5435" w:rsidRDefault="00B34944" w:rsidP="00E273D0">
            <w:pPr>
              <w:spacing w:after="0"/>
              <w:rPr>
                <w:rFonts w:ascii="Arial" w:hAnsi="Arial" w:cs="Arial"/>
              </w:rPr>
            </w:pPr>
            <w:proofErr w:type="spellStart"/>
            <w:r>
              <w:rPr>
                <w:rFonts w:ascii="Arial" w:hAnsi="Arial" w:cs="Arial"/>
              </w:rPr>
              <w:t>Obj</w:t>
            </w:r>
            <w:proofErr w:type="spellEnd"/>
            <w:r>
              <w:rPr>
                <w:rFonts w:ascii="Arial" w:hAnsi="Arial" w:cs="Arial"/>
              </w:rPr>
              <w:t xml:space="preserve"> 10</w:t>
            </w:r>
          </w:p>
        </w:tc>
        <w:tc>
          <w:tcPr>
            <w:tcW w:w="1122" w:type="dxa"/>
            <w:shd w:val="clear" w:color="auto" w:fill="auto"/>
          </w:tcPr>
          <w:p w:rsidR="00B34944" w:rsidRPr="00BD5435" w:rsidRDefault="00B34944" w:rsidP="00B8696E">
            <w:pPr>
              <w:spacing w:after="0"/>
              <w:rPr>
                <w:rFonts w:ascii="Arial" w:hAnsi="Arial" w:cs="Arial"/>
              </w:rPr>
            </w:pPr>
            <w:r w:rsidRPr="00BD5435">
              <w:rPr>
                <w:rFonts w:ascii="Arial" w:hAnsi="Arial" w:cs="Arial"/>
              </w:rPr>
              <w:t>Criterion</w:t>
            </w:r>
            <w:r>
              <w:rPr>
                <w:rFonts w:ascii="Arial" w:hAnsi="Arial" w:cs="Arial"/>
              </w:rPr>
              <w:t xml:space="preserve"> 1, 2, 9</w:t>
            </w:r>
          </w:p>
          <w:p w:rsidR="00B34944" w:rsidRPr="00BD5435" w:rsidRDefault="00B34944" w:rsidP="00BD5435">
            <w:pPr>
              <w:spacing w:after="0"/>
              <w:rPr>
                <w:rFonts w:ascii="Arial" w:hAnsi="Arial" w:cs="Arial"/>
              </w:rPr>
            </w:pPr>
          </w:p>
        </w:tc>
      </w:tr>
      <w:tr w:rsidR="00B34944" w:rsidRPr="00BD5435" w:rsidTr="00BB1FA0">
        <w:tc>
          <w:tcPr>
            <w:tcW w:w="664" w:type="dxa"/>
            <w:shd w:val="clear" w:color="auto" w:fill="auto"/>
          </w:tcPr>
          <w:p w:rsidR="00B34944" w:rsidRPr="00BD5435" w:rsidRDefault="00B34944" w:rsidP="00BD5435">
            <w:pPr>
              <w:numPr>
                <w:ilvl w:val="0"/>
                <w:numId w:val="18"/>
              </w:numPr>
              <w:spacing w:after="0"/>
              <w:rPr>
                <w:rFonts w:ascii="Arial" w:hAnsi="Arial" w:cs="Arial"/>
              </w:rPr>
            </w:pPr>
          </w:p>
        </w:tc>
        <w:tc>
          <w:tcPr>
            <w:tcW w:w="6127" w:type="dxa"/>
            <w:shd w:val="clear" w:color="auto" w:fill="auto"/>
          </w:tcPr>
          <w:p w:rsidR="00B34944" w:rsidRPr="00BD5435" w:rsidRDefault="00B34944" w:rsidP="00BD5435">
            <w:pPr>
              <w:pStyle w:val="ListParagraph"/>
              <w:spacing w:line="259" w:lineRule="auto"/>
              <w:ind w:left="0"/>
              <w:rPr>
                <w:sz w:val="22"/>
                <w:szCs w:val="22"/>
              </w:rPr>
            </w:pPr>
            <w:r w:rsidRPr="00BD5435">
              <w:rPr>
                <w:sz w:val="22"/>
                <w:szCs w:val="22"/>
              </w:rPr>
              <w:t xml:space="preserve">Programme of visits to units </w:t>
            </w:r>
            <w:bookmarkStart w:id="2" w:name="_Hlk1992385"/>
            <w:r w:rsidRPr="00BD5435">
              <w:rPr>
                <w:sz w:val="22"/>
                <w:szCs w:val="22"/>
              </w:rPr>
              <w:t>performing decontamination of invasive devices</w:t>
            </w:r>
            <w:bookmarkEnd w:id="2"/>
            <w:r w:rsidRPr="00BD5435">
              <w:rPr>
                <w:sz w:val="22"/>
                <w:szCs w:val="22"/>
              </w:rPr>
              <w:t xml:space="preserve">, to spot-check standards. </w:t>
            </w:r>
          </w:p>
        </w:tc>
        <w:tc>
          <w:tcPr>
            <w:tcW w:w="1745" w:type="dxa"/>
            <w:vMerge/>
            <w:shd w:val="clear" w:color="auto" w:fill="auto"/>
          </w:tcPr>
          <w:p w:rsidR="00B34944" w:rsidRPr="00BD5435" w:rsidRDefault="00B34944" w:rsidP="00BD5435">
            <w:pPr>
              <w:spacing w:after="0"/>
              <w:rPr>
                <w:rFonts w:ascii="Arial" w:hAnsi="Arial" w:cs="Arial"/>
              </w:rPr>
            </w:pPr>
          </w:p>
        </w:tc>
        <w:tc>
          <w:tcPr>
            <w:tcW w:w="1672" w:type="dxa"/>
            <w:vMerge/>
            <w:shd w:val="clear" w:color="auto" w:fill="auto"/>
          </w:tcPr>
          <w:p w:rsidR="00B34944" w:rsidRPr="00BD5435" w:rsidRDefault="00B34944" w:rsidP="00BD5435">
            <w:pPr>
              <w:spacing w:after="0"/>
              <w:rPr>
                <w:rFonts w:ascii="Arial" w:hAnsi="Arial" w:cs="Arial"/>
              </w:rPr>
            </w:pPr>
          </w:p>
        </w:tc>
        <w:tc>
          <w:tcPr>
            <w:tcW w:w="1629" w:type="dxa"/>
            <w:shd w:val="clear" w:color="auto" w:fill="auto"/>
          </w:tcPr>
          <w:p w:rsidR="00B34944" w:rsidRPr="00BD5435" w:rsidRDefault="00B34944" w:rsidP="00BD5435">
            <w:pPr>
              <w:spacing w:after="0"/>
              <w:rPr>
                <w:rFonts w:ascii="Arial" w:hAnsi="Arial" w:cs="Arial"/>
              </w:rPr>
            </w:pPr>
          </w:p>
        </w:tc>
        <w:tc>
          <w:tcPr>
            <w:tcW w:w="1217" w:type="dxa"/>
            <w:shd w:val="clear" w:color="auto" w:fill="auto"/>
          </w:tcPr>
          <w:p w:rsidR="00B34944" w:rsidRPr="00BD5435" w:rsidRDefault="00B34944"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6, 10</w:t>
            </w:r>
          </w:p>
        </w:tc>
        <w:tc>
          <w:tcPr>
            <w:tcW w:w="1122" w:type="dxa"/>
            <w:shd w:val="clear" w:color="auto" w:fill="auto"/>
          </w:tcPr>
          <w:p w:rsidR="00B34944" w:rsidRPr="00BD5435" w:rsidRDefault="00B34944" w:rsidP="00B8696E">
            <w:pPr>
              <w:spacing w:after="0"/>
              <w:rPr>
                <w:rFonts w:ascii="Arial" w:hAnsi="Arial" w:cs="Arial"/>
              </w:rPr>
            </w:pPr>
            <w:r w:rsidRPr="00BD5435">
              <w:rPr>
                <w:rFonts w:ascii="Arial" w:hAnsi="Arial" w:cs="Arial"/>
              </w:rPr>
              <w:t>Criterion</w:t>
            </w:r>
            <w:r>
              <w:rPr>
                <w:rFonts w:ascii="Arial" w:hAnsi="Arial" w:cs="Arial"/>
              </w:rPr>
              <w:t xml:space="preserve"> 1, 2</w:t>
            </w:r>
          </w:p>
          <w:p w:rsidR="00B34944" w:rsidRPr="00BD5435" w:rsidRDefault="00B34944" w:rsidP="00BD5435">
            <w:pPr>
              <w:spacing w:after="0"/>
              <w:rPr>
                <w:rFonts w:ascii="Arial" w:hAnsi="Arial" w:cs="Arial"/>
              </w:rPr>
            </w:pPr>
          </w:p>
        </w:tc>
      </w:tr>
      <w:tr w:rsidR="00B34944" w:rsidRPr="00BD5435" w:rsidTr="00BB1FA0">
        <w:tc>
          <w:tcPr>
            <w:tcW w:w="664" w:type="dxa"/>
            <w:shd w:val="clear" w:color="auto" w:fill="auto"/>
          </w:tcPr>
          <w:p w:rsidR="00B34944" w:rsidRPr="00BD5435" w:rsidRDefault="00B34944" w:rsidP="00BD5435">
            <w:pPr>
              <w:numPr>
                <w:ilvl w:val="0"/>
                <w:numId w:val="18"/>
              </w:numPr>
              <w:spacing w:after="0"/>
              <w:rPr>
                <w:rFonts w:ascii="Arial" w:hAnsi="Arial" w:cs="Arial"/>
              </w:rPr>
            </w:pPr>
          </w:p>
        </w:tc>
        <w:tc>
          <w:tcPr>
            <w:tcW w:w="6127" w:type="dxa"/>
            <w:shd w:val="clear" w:color="auto" w:fill="auto"/>
          </w:tcPr>
          <w:p w:rsidR="00B34944" w:rsidRPr="00BD5435" w:rsidRDefault="00B34944" w:rsidP="00BD5435">
            <w:pPr>
              <w:pStyle w:val="ListParagraph"/>
              <w:spacing w:line="259" w:lineRule="auto"/>
              <w:ind w:left="0"/>
              <w:rPr>
                <w:sz w:val="22"/>
                <w:szCs w:val="22"/>
              </w:rPr>
            </w:pPr>
            <w:r w:rsidRPr="00BD5435">
              <w:rPr>
                <w:sz w:val="22"/>
                <w:szCs w:val="22"/>
              </w:rPr>
              <w:t xml:space="preserve">Development and implementation of audit programme for all </w:t>
            </w:r>
            <w:r w:rsidRPr="00BD5435">
              <w:rPr>
                <w:sz w:val="22"/>
                <w:szCs w:val="22"/>
              </w:rPr>
              <w:lastRenderedPageBreak/>
              <w:t>units performing decontamination of invasive devices.</w:t>
            </w:r>
          </w:p>
        </w:tc>
        <w:tc>
          <w:tcPr>
            <w:tcW w:w="1745" w:type="dxa"/>
            <w:vMerge/>
            <w:shd w:val="clear" w:color="auto" w:fill="auto"/>
          </w:tcPr>
          <w:p w:rsidR="00B34944" w:rsidRPr="00BD5435" w:rsidRDefault="00B34944" w:rsidP="00BD5435">
            <w:pPr>
              <w:spacing w:after="0"/>
              <w:rPr>
                <w:rFonts w:ascii="Arial" w:hAnsi="Arial" w:cs="Arial"/>
              </w:rPr>
            </w:pPr>
          </w:p>
        </w:tc>
        <w:tc>
          <w:tcPr>
            <w:tcW w:w="1672" w:type="dxa"/>
            <w:vMerge/>
            <w:shd w:val="clear" w:color="auto" w:fill="auto"/>
          </w:tcPr>
          <w:p w:rsidR="00B34944" w:rsidRPr="00BD5435" w:rsidRDefault="00B34944" w:rsidP="00BD5435">
            <w:pPr>
              <w:spacing w:after="0"/>
              <w:rPr>
                <w:rFonts w:ascii="Arial" w:hAnsi="Arial" w:cs="Arial"/>
              </w:rPr>
            </w:pPr>
          </w:p>
        </w:tc>
        <w:tc>
          <w:tcPr>
            <w:tcW w:w="1629" w:type="dxa"/>
            <w:shd w:val="clear" w:color="auto" w:fill="auto"/>
          </w:tcPr>
          <w:p w:rsidR="00B34944" w:rsidRPr="00BD5435" w:rsidRDefault="00B34944" w:rsidP="00BD5435">
            <w:pPr>
              <w:spacing w:after="0"/>
              <w:rPr>
                <w:rFonts w:ascii="Arial" w:hAnsi="Arial" w:cs="Arial"/>
              </w:rPr>
            </w:pPr>
          </w:p>
        </w:tc>
        <w:tc>
          <w:tcPr>
            <w:tcW w:w="1217" w:type="dxa"/>
            <w:shd w:val="clear" w:color="auto" w:fill="auto"/>
          </w:tcPr>
          <w:p w:rsidR="00B34944" w:rsidRPr="00BD5435" w:rsidRDefault="00B34944"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6, 10</w:t>
            </w:r>
          </w:p>
        </w:tc>
        <w:tc>
          <w:tcPr>
            <w:tcW w:w="1122" w:type="dxa"/>
            <w:shd w:val="clear" w:color="auto" w:fill="auto"/>
          </w:tcPr>
          <w:p w:rsidR="00B34944" w:rsidRPr="00BD5435" w:rsidRDefault="00B34944" w:rsidP="00B8696E">
            <w:pPr>
              <w:spacing w:after="0"/>
              <w:rPr>
                <w:rFonts w:ascii="Arial" w:hAnsi="Arial" w:cs="Arial"/>
              </w:rPr>
            </w:pPr>
            <w:r w:rsidRPr="00BD5435">
              <w:rPr>
                <w:rFonts w:ascii="Arial" w:hAnsi="Arial" w:cs="Arial"/>
              </w:rPr>
              <w:t>Criterion</w:t>
            </w:r>
            <w:r>
              <w:rPr>
                <w:rFonts w:ascii="Arial" w:hAnsi="Arial" w:cs="Arial"/>
              </w:rPr>
              <w:t xml:space="preserve"> </w:t>
            </w:r>
            <w:r>
              <w:rPr>
                <w:rFonts w:ascii="Arial" w:hAnsi="Arial" w:cs="Arial"/>
              </w:rPr>
              <w:lastRenderedPageBreak/>
              <w:t>1, 2, 9</w:t>
            </w:r>
          </w:p>
          <w:p w:rsidR="00B34944" w:rsidRPr="00BD5435" w:rsidRDefault="00B34944" w:rsidP="00BD5435">
            <w:pPr>
              <w:spacing w:after="0"/>
              <w:rPr>
                <w:rFonts w:ascii="Arial" w:hAnsi="Arial" w:cs="Arial"/>
              </w:rPr>
            </w:pPr>
          </w:p>
        </w:tc>
      </w:tr>
      <w:tr w:rsidR="009C79E3" w:rsidRPr="00BD5435" w:rsidTr="00BB1FA0">
        <w:tc>
          <w:tcPr>
            <w:tcW w:w="14176" w:type="dxa"/>
            <w:gridSpan w:val="7"/>
            <w:shd w:val="clear" w:color="auto" w:fill="auto"/>
          </w:tcPr>
          <w:p w:rsidR="009C79E3" w:rsidRPr="00A476B2" w:rsidRDefault="009C79E3" w:rsidP="00BD5435">
            <w:pPr>
              <w:spacing w:after="0"/>
              <w:rPr>
                <w:rFonts w:ascii="Arial" w:hAnsi="Arial" w:cs="Arial"/>
                <w:b/>
              </w:rPr>
            </w:pPr>
            <w:r w:rsidRPr="00A476B2">
              <w:rPr>
                <w:rFonts w:ascii="Arial" w:hAnsi="Arial" w:cs="Arial"/>
                <w:b/>
              </w:rPr>
              <w:lastRenderedPageBreak/>
              <w:t xml:space="preserve">Antimicrobial prescribing </w:t>
            </w: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BD5435" w:rsidRDefault="00F37286" w:rsidP="00BD5435">
            <w:pPr>
              <w:spacing w:before="120" w:after="120" w:line="240" w:lineRule="auto"/>
              <w:rPr>
                <w:rFonts w:ascii="Arial" w:hAnsi="Arial" w:cs="Arial"/>
              </w:rPr>
            </w:pPr>
            <w:r w:rsidRPr="00BD5435">
              <w:rPr>
                <w:rFonts w:ascii="Arial" w:hAnsi="Arial" w:cs="Arial"/>
              </w:rPr>
              <w:t xml:space="preserve">Relaunch antimicrobial therapy review forms to encourage timely review of prescribed antibiotic therapy within 72 hours of initiation and documented outcome of review and therapy plan. </w:t>
            </w:r>
          </w:p>
        </w:tc>
        <w:tc>
          <w:tcPr>
            <w:tcW w:w="1745" w:type="dxa"/>
            <w:vMerge w:val="restart"/>
            <w:shd w:val="clear" w:color="auto" w:fill="auto"/>
          </w:tcPr>
          <w:p w:rsidR="00F37286" w:rsidRPr="00BD5435" w:rsidRDefault="00F37286" w:rsidP="00BD5435">
            <w:pPr>
              <w:spacing w:after="0"/>
              <w:rPr>
                <w:rFonts w:ascii="Arial" w:hAnsi="Arial" w:cs="Arial"/>
              </w:rPr>
            </w:pPr>
            <w:r>
              <w:rPr>
                <w:rFonts w:ascii="Arial" w:hAnsi="Arial" w:cs="Arial"/>
              </w:rPr>
              <w:t>Antimicrobial Pharmacist &amp; Lead Consultant Microbiologist for antimicrobial prescribing</w:t>
            </w:r>
          </w:p>
        </w:tc>
        <w:tc>
          <w:tcPr>
            <w:tcW w:w="1672" w:type="dxa"/>
            <w:vMerge w:val="restart"/>
            <w:shd w:val="clear" w:color="auto" w:fill="auto"/>
          </w:tcPr>
          <w:p w:rsidR="00F37286" w:rsidRPr="00F37286" w:rsidRDefault="006B1D6C" w:rsidP="006B1D6C">
            <w:pPr>
              <w:spacing w:after="0"/>
              <w:rPr>
                <w:rFonts w:ascii="Arial" w:hAnsi="Arial" w:cs="Arial"/>
              </w:rPr>
            </w:pPr>
            <w:r w:rsidRPr="00DB09A2">
              <w:rPr>
                <w:rFonts w:ascii="Arial" w:hAnsi="Arial" w:cs="Arial"/>
              </w:rPr>
              <w:t>Quarterly</w:t>
            </w:r>
            <w:r w:rsidR="00F37286" w:rsidRPr="00DB09A2">
              <w:rPr>
                <w:rFonts w:ascii="Arial" w:hAnsi="Arial" w:cs="Arial"/>
              </w:rPr>
              <w:t xml:space="preserve"> </w:t>
            </w:r>
            <w:r w:rsidR="00F37286">
              <w:rPr>
                <w:rFonts w:ascii="Arial" w:hAnsi="Arial" w:cs="Arial"/>
              </w:rPr>
              <w:t xml:space="preserve">via Medicines </w:t>
            </w:r>
            <w:r>
              <w:rPr>
                <w:rFonts w:ascii="Arial" w:hAnsi="Arial" w:cs="Arial"/>
              </w:rPr>
              <w:t xml:space="preserve">Safety </w:t>
            </w:r>
            <w:r w:rsidR="00F37286">
              <w:rPr>
                <w:rFonts w:ascii="Arial" w:hAnsi="Arial" w:cs="Arial"/>
              </w:rPr>
              <w:t>Committee</w:t>
            </w: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Pr="00BD5435" w:rsidRDefault="00F37286"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w:t>
            </w:r>
          </w:p>
        </w:tc>
        <w:tc>
          <w:tcPr>
            <w:tcW w:w="1122" w:type="dxa"/>
            <w:shd w:val="clear" w:color="auto" w:fill="auto"/>
          </w:tcPr>
          <w:p w:rsidR="00F37286" w:rsidRPr="00BD5435" w:rsidRDefault="00F37286" w:rsidP="008F3569">
            <w:pPr>
              <w:spacing w:after="0"/>
              <w:rPr>
                <w:rFonts w:ascii="Arial" w:hAnsi="Arial" w:cs="Arial"/>
              </w:rPr>
            </w:pPr>
            <w:r w:rsidRPr="00BD5435">
              <w:rPr>
                <w:rFonts w:ascii="Arial" w:hAnsi="Arial" w:cs="Arial"/>
              </w:rPr>
              <w:t>Criterion</w:t>
            </w:r>
            <w:r>
              <w:rPr>
                <w:rFonts w:ascii="Arial" w:hAnsi="Arial" w:cs="Arial"/>
              </w:rPr>
              <w:t xml:space="preserve"> 1, 3, 5, 9</w:t>
            </w:r>
          </w:p>
          <w:p w:rsidR="00F37286" w:rsidRPr="00BD5435" w:rsidRDefault="00F37286" w:rsidP="00BD5435">
            <w:pPr>
              <w:spacing w:after="0"/>
              <w:rPr>
                <w:rFonts w:ascii="Arial" w:hAnsi="Arial" w:cs="Arial"/>
              </w:rPr>
            </w:pP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BD5435" w:rsidRDefault="00F37286" w:rsidP="00BD5435">
            <w:pPr>
              <w:spacing w:before="120" w:after="120" w:line="240" w:lineRule="auto"/>
              <w:rPr>
                <w:rFonts w:ascii="Arial" w:hAnsi="Arial" w:cs="Arial"/>
              </w:rPr>
            </w:pPr>
            <w:r w:rsidRPr="00BD5435">
              <w:rPr>
                <w:rFonts w:ascii="Arial" w:hAnsi="Arial" w:cs="Arial"/>
              </w:rPr>
              <w:t>Re-design inpatient prescription chart to prompt for timely antibiotic therapy review after 72 hours</w:t>
            </w:r>
            <w:r>
              <w:rPr>
                <w:rFonts w:ascii="Arial" w:hAnsi="Arial" w:cs="Arial"/>
              </w:rPr>
              <w:t>.</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Pr="00BD5435" w:rsidRDefault="00F37286"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w:t>
            </w:r>
          </w:p>
        </w:tc>
        <w:tc>
          <w:tcPr>
            <w:tcW w:w="1122" w:type="dxa"/>
            <w:shd w:val="clear" w:color="auto" w:fill="auto"/>
          </w:tcPr>
          <w:p w:rsidR="00F37286" w:rsidRPr="00BD5435" w:rsidRDefault="00F37286" w:rsidP="008F3569">
            <w:pPr>
              <w:spacing w:after="0"/>
              <w:rPr>
                <w:rFonts w:ascii="Arial" w:hAnsi="Arial" w:cs="Arial"/>
              </w:rPr>
            </w:pPr>
            <w:r w:rsidRPr="00BD5435">
              <w:rPr>
                <w:rFonts w:ascii="Arial" w:hAnsi="Arial" w:cs="Arial"/>
              </w:rPr>
              <w:t>Criterion</w:t>
            </w:r>
            <w:r>
              <w:rPr>
                <w:rFonts w:ascii="Arial" w:hAnsi="Arial" w:cs="Arial"/>
              </w:rPr>
              <w:t xml:space="preserve"> 1, 3, 5, 9</w:t>
            </w:r>
          </w:p>
          <w:p w:rsidR="00F37286" w:rsidRPr="00BD5435" w:rsidRDefault="00F37286" w:rsidP="00BD5435">
            <w:pPr>
              <w:spacing w:after="0"/>
              <w:rPr>
                <w:rFonts w:ascii="Arial" w:hAnsi="Arial" w:cs="Arial"/>
              </w:rPr>
            </w:pP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BD5435" w:rsidRDefault="00F37286" w:rsidP="00BD5435">
            <w:pPr>
              <w:spacing w:before="120" w:after="120" w:line="240" w:lineRule="auto"/>
              <w:rPr>
                <w:rFonts w:ascii="Arial" w:hAnsi="Arial" w:cs="Arial"/>
              </w:rPr>
            </w:pPr>
            <w:r w:rsidRPr="00BD5435">
              <w:rPr>
                <w:rFonts w:ascii="Arial" w:hAnsi="Arial" w:cs="Arial"/>
              </w:rPr>
              <w:t>Quarterly point prevalence surveys of inpatient antibiotic prescribing to assess quality and quantity antibiotic prescribing</w:t>
            </w:r>
            <w:r>
              <w:rPr>
                <w:rFonts w:ascii="Arial" w:hAnsi="Arial" w:cs="Arial"/>
              </w:rPr>
              <w:t>.</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Pr="00BD5435" w:rsidRDefault="00F37286"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w:t>
            </w:r>
          </w:p>
        </w:tc>
        <w:tc>
          <w:tcPr>
            <w:tcW w:w="1122" w:type="dxa"/>
            <w:shd w:val="clear" w:color="auto" w:fill="auto"/>
          </w:tcPr>
          <w:p w:rsidR="00F37286" w:rsidRPr="00BD5435" w:rsidRDefault="00F37286" w:rsidP="008F3569">
            <w:pPr>
              <w:spacing w:after="0"/>
              <w:rPr>
                <w:rFonts w:ascii="Arial" w:hAnsi="Arial" w:cs="Arial"/>
              </w:rPr>
            </w:pPr>
            <w:r w:rsidRPr="00BD5435">
              <w:rPr>
                <w:rFonts w:ascii="Arial" w:hAnsi="Arial" w:cs="Arial"/>
              </w:rPr>
              <w:t>Criterion</w:t>
            </w:r>
            <w:r>
              <w:rPr>
                <w:rFonts w:ascii="Arial" w:hAnsi="Arial" w:cs="Arial"/>
              </w:rPr>
              <w:t xml:space="preserve"> 1, 3, 5, 9</w:t>
            </w:r>
          </w:p>
          <w:p w:rsidR="00F37286" w:rsidRPr="00BD5435" w:rsidRDefault="00F37286" w:rsidP="00BD5435">
            <w:pPr>
              <w:spacing w:after="0"/>
              <w:rPr>
                <w:rFonts w:ascii="Arial" w:hAnsi="Arial" w:cs="Arial"/>
              </w:rPr>
            </w:pP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BD5435" w:rsidRDefault="00F37286" w:rsidP="00E27DEF">
            <w:pPr>
              <w:spacing w:before="120" w:after="120" w:line="240" w:lineRule="auto"/>
              <w:rPr>
                <w:rFonts w:ascii="Arial" w:hAnsi="Arial" w:cs="Arial"/>
              </w:rPr>
            </w:pPr>
            <w:r w:rsidRPr="00BD5435">
              <w:rPr>
                <w:rFonts w:ascii="Arial" w:hAnsi="Arial" w:cs="Arial"/>
              </w:rPr>
              <w:t xml:space="preserve">Quarterly reports of </w:t>
            </w:r>
            <w:r w:rsidR="00E27DEF">
              <w:rPr>
                <w:rFonts w:ascii="Arial" w:hAnsi="Arial" w:cs="Arial"/>
              </w:rPr>
              <w:t>antimicrobial stewardship</w:t>
            </w:r>
            <w:r w:rsidRPr="00BD5435">
              <w:rPr>
                <w:rFonts w:ascii="Arial" w:hAnsi="Arial" w:cs="Arial"/>
              </w:rPr>
              <w:t xml:space="preserve"> performance to clinical divisions for action planning, as required</w:t>
            </w:r>
            <w:r>
              <w:rPr>
                <w:rFonts w:ascii="Arial" w:hAnsi="Arial" w:cs="Arial"/>
              </w:rPr>
              <w:t>.</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Pr="00BD5435" w:rsidRDefault="00F37286"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w:t>
            </w:r>
          </w:p>
        </w:tc>
        <w:tc>
          <w:tcPr>
            <w:tcW w:w="1122" w:type="dxa"/>
            <w:shd w:val="clear" w:color="auto" w:fill="auto"/>
          </w:tcPr>
          <w:p w:rsidR="00F37286" w:rsidRPr="00BD5435" w:rsidRDefault="00F37286" w:rsidP="008F3569">
            <w:pPr>
              <w:spacing w:after="0"/>
              <w:rPr>
                <w:rFonts w:ascii="Arial" w:hAnsi="Arial" w:cs="Arial"/>
              </w:rPr>
            </w:pPr>
            <w:r w:rsidRPr="00BD5435">
              <w:rPr>
                <w:rFonts w:ascii="Arial" w:hAnsi="Arial" w:cs="Arial"/>
              </w:rPr>
              <w:t>Criterion</w:t>
            </w:r>
            <w:r>
              <w:rPr>
                <w:rFonts w:ascii="Arial" w:hAnsi="Arial" w:cs="Arial"/>
              </w:rPr>
              <w:t xml:space="preserve"> 1, 3, 5, 9</w:t>
            </w:r>
          </w:p>
          <w:p w:rsidR="00F37286" w:rsidRPr="00BD5435" w:rsidRDefault="00F37286" w:rsidP="00BD5435">
            <w:pPr>
              <w:spacing w:after="0"/>
              <w:rPr>
                <w:rFonts w:ascii="Arial" w:hAnsi="Arial" w:cs="Arial"/>
              </w:rPr>
            </w:pP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BD5435" w:rsidRDefault="00F37286" w:rsidP="00BD5435">
            <w:pPr>
              <w:spacing w:before="120" w:after="120" w:line="240" w:lineRule="auto"/>
              <w:rPr>
                <w:rFonts w:ascii="Arial" w:hAnsi="Arial" w:cs="Arial"/>
              </w:rPr>
            </w:pPr>
            <w:r w:rsidRPr="00BD5435">
              <w:rPr>
                <w:rFonts w:ascii="Arial" w:hAnsi="Arial" w:cs="Arial"/>
              </w:rPr>
              <w:t>Review of secondary care antimicrobial prescribing guidelines with the aim to reduce co-</w:t>
            </w:r>
            <w:proofErr w:type="spellStart"/>
            <w:r w:rsidRPr="00BD5435">
              <w:rPr>
                <w:rFonts w:ascii="Arial" w:hAnsi="Arial" w:cs="Arial"/>
              </w:rPr>
              <w:t>amoxiclav</w:t>
            </w:r>
            <w:proofErr w:type="spellEnd"/>
            <w:r w:rsidRPr="00BD5435">
              <w:rPr>
                <w:rFonts w:ascii="Arial" w:hAnsi="Arial" w:cs="Arial"/>
              </w:rPr>
              <w:t xml:space="preserve"> use in at risk groups</w:t>
            </w:r>
            <w:r>
              <w:rPr>
                <w:rFonts w:ascii="Arial" w:hAnsi="Arial" w:cs="Arial"/>
              </w:rPr>
              <w:t>.</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Pr="00BD5435" w:rsidRDefault="00F37286"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w:t>
            </w:r>
          </w:p>
        </w:tc>
        <w:tc>
          <w:tcPr>
            <w:tcW w:w="1122" w:type="dxa"/>
            <w:shd w:val="clear" w:color="auto" w:fill="auto"/>
          </w:tcPr>
          <w:p w:rsidR="00F37286" w:rsidRPr="00BD5435" w:rsidRDefault="00F37286" w:rsidP="008F3569">
            <w:pPr>
              <w:spacing w:after="0"/>
              <w:rPr>
                <w:rFonts w:ascii="Arial" w:hAnsi="Arial" w:cs="Arial"/>
              </w:rPr>
            </w:pPr>
            <w:r w:rsidRPr="00BD5435">
              <w:rPr>
                <w:rFonts w:ascii="Arial" w:hAnsi="Arial" w:cs="Arial"/>
              </w:rPr>
              <w:t>Criterion</w:t>
            </w:r>
            <w:r>
              <w:rPr>
                <w:rFonts w:ascii="Arial" w:hAnsi="Arial" w:cs="Arial"/>
              </w:rPr>
              <w:t xml:space="preserve"> 1, 3, 5, 9</w:t>
            </w:r>
          </w:p>
          <w:p w:rsidR="00F37286" w:rsidRPr="00BD5435" w:rsidRDefault="00F37286" w:rsidP="00BD5435">
            <w:pPr>
              <w:spacing w:after="0"/>
              <w:rPr>
                <w:rFonts w:ascii="Arial" w:hAnsi="Arial" w:cs="Arial"/>
              </w:rPr>
            </w:pP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BD5435" w:rsidRDefault="00F37286" w:rsidP="00BD5435">
            <w:pPr>
              <w:spacing w:before="120" w:after="120" w:line="240" w:lineRule="auto"/>
              <w:rPr>
                <w:rFonts w:ascii="Arial" w:hAnsi="Arial" w:cs="Arial"/>
              </w:rPr>
            </w:pPr>
            <w:r w:rsidRPr="00BD5435">
              <w:rPr>
                <w:rFonts w:ascii="Arial" w:hAnsi="Arial" w:cs="Arial"/>
              </w:rPr>
              <w:t xml:space="preserve">Continue junior doctor education in relation to </w:t>
            </w:r>
            <w:r w:rsidR="001C0BDA">
              <w:rPr>
                <w:rFonts w:ascii="Arial" w:hAnsi="Arial" w:cs="Arial"/>
              </w:rPr>
              <w:t xml:space="preserve">management of infections and antimicrobial stewardship; identify e-learning to support this. </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Pr="00BD5435" w:rsidRDefault="00F37286"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5, 11</w:t>
            </w:r>
          </w:p>
        </w:tc>
        <w:tc>
          <w:tcPr>
            <w:tcW w:w="1122" w:type="dxa"/>
            <w:shd w:val="clear" w:color="auto" w:fill="auto"/>
          </w:tcPr>
          <w:p w:rsidR="00F37286" w:rsidRPr="00BD5435" w:rsidRDefault="00F37286" w:rsidP="008F3569">
            <w:pPr>
              <w:spacing w:after="0"/>
              <w:rPr>
                <w:rFonts w:ascii="Arial" w:hAnsi="Arial" w:cs="Arial"/>
              </w:rPr>
            </w:pPr>
            <w:r w:rsidRPr="00BD5435">
              <w:rPr>
                <w:rFonts w:ascii="Arial" w:hAnsi="Arial" w:cs="Arial"/>
              </w:rPr>
              <w:t>Criterion</w:t>
            </w:r>
            <w:r>
              <w:rPr>
                <w:rFonts w:ascii="Arial" w:hAnsi="Arial" w:cs="Arial"/>
              </w:rPr>
              <w:t xml:space="preserve">  </w:t>
            </w:r>
            <w:r w:rsidR="0009714C">
              <w:rPr>
                <w:rFonts w:ascii="Arial" w:hAnsi="Arial" w:cs="Arial"/>
              </w:rPr>
              <w:t xml:space="preserve">1, </w:t>
            </w:r>
            <w:r>
              <w:rPr>
                <w:rFonts w:ascii="Arial" w:hAnsi="Arial" w:cs="Arial"/>
              </w:rPr>
              <w:t>3, 6, 9</w:t>
            </w:r>
          </w:p>
          <w:p w:rsidR="00F37286" w:rsidRPr="00BD5435" w:rsidRDefault="00F37286" w:rsidP="00BD5435">
            <w:pPr>
              <w:spacing w:after="0"/>
              <w:rPr>
                <w:rFonts w:ascii="Arial" w:hAnsi="Arial" w:cs="Arial"/>
              </w:rPr>
            </w:pP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9F3658" w:rsidRDefault="001C0BDA" w:rsidP="001C0BDA">
            <w:pPr>
              <w:spacing w:before="120" w:after="120" w:line="240" w:lineRule="auto"/>
              <w:rPr>
                <w:rFonts w:ascii="Arial" w:hAnsi="Arial" w:cs="Arial"/>
                <w:color w:val="FF0000"/>
              </w:rPr>
            </w:pPr>
            <w:r w:rsidRPr="001C0BDA">
              <w:rPr>
                <w:rFonts w:ascii="Arial" w:hAnsi="Arial" w:cs="Arial"/>
              </w:rPr>
              <w:t xml:space="preserve">Identify </w:t>
            </w:r>
            <w:r w:rsidR="00FF186E">
              <w:rPr>
                <w:rFonts w:ascii="Arial" w:hAnsi="Arial" w:cs="Arial"/>
              </w:rPr>
              <w:t xml:space="preserve">and implement </w:t>
            </w:r>
            <w:r w:rsidRPr="001C0BDA">
              <w:rPr>
                <w:rFonts w:ascii="Arial" w:hAnsi="Arial" w:cs="Arial"/>
              </w:rPr>
              <w:t xml:space="preserve">suitable e-learning </w:t>
            </w:r>
            <w:proofErr w:type="spellStart"/>
            <w:r w:rsidRPr="001C0BDA">
              <w:rPr>
                <w:rFonts w:ascii="Arial" w:hAnsi="Arial" w:cs="Arial"/>
              </w:rPr>
              <w:t>programme</w:t>
            </w:r>
            <w:proofErr w:type="spellEnd"/>
            <w:r w:rsidRPr="001C0BDA">
              <w:rPr>
                <w:rFonts w:ascii="Arial" w:hAnsi="Arial" w:cs="Arial"/>
              </w:rPr>
              <w:t xml:space="preserve"> for </w:t>
            </w:r>
            <w:r w:rsidR="00F37286" w:rsidRPr="001C0BDA">
              <w:rPr>
                <w:rFonts w:ascii="Arial" w:hAnsi="Arial" w:cs="Arial"/>
              </w:rPr>
              <w:t>consultants</w:t>
            </w:r>
            <w:r w:rsidRPr="001C0BDA">
              <w:rPr>
                <w:rFonts w:ascii="Arial" w:hAnsi="Arial" w:cs="Arial"/>
              </w:rPr>
              <w:t xml:space="preserve">, </w:t>
            </w:r>
            <w:r w:rsidR="00F37286" w:rsidRPr="001C0BDA">
              <w:rPr>
                <w:rFonts w:ascii="Arial" w:hAnsi="Arial" w:cs="Arial"/>
              </w:rPr>
              <w:t>other senior doctors</w:t>
            </w:r>
            <w:r w:rsidRPr="001C0BDA">
              <w:rPr>
                <w:rFonts w:ascii="Arial" w:hAnsi="Arial" w:cs="Arial"/>
              </w:rPr>
              <w:t xml:space="preserve"> and independent prescribers.</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Default="008C2DB8"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5, 11</w:t>
            </w:r>
          </w:p>
        </w:tc>
        <w:tc>
          <w:tcPr>
            <w:tcW w:w="1122" w:type="dxa"/>
            <w:shd w:val="clear" w:color="auto" w:fill="auto"/>
          </w:tcPr>
          <w:p w:rsidR="00F37286" w:rsidRDefault="0009714C" w:rsidP="008F3569">
            <w:pPr>
              <w:spacing w:after="0"/>
              <w:rPr>
                <w:rFonts w:ascii="Arial" w:hAnsi="Arial" w:cs="Arial"/>
              </w:rPr>
            </w:pPr>
            <w:r w:rsidRPr="00BD5435">
              <w:rPr>
                <w:rFonts w:ascii="Arial" w:hAnsi="Arial" w:cs="Arial"/>
              </w:rPr>
              <w:t>Criterion</w:t>
            </w:r>
          </w:p>
          <w:p w:rsidR="0009714C" w:rsidRPr="00BD5435" w:rsidRDefault="0009714C" w:rsidP="008F3569">
            <w:pPr>
              <w:spacing w:after="0"/>
              <w:rPr>
                <w:rFonts w:ascii="Arial" w:hAnsi="Arial" w:cs="Arial"/>
              </w:rPr>
            </w:pPr>
            <w:r>
              <w:rPr>
                <w:rFonts w:ascii="Arial" w:hAnsi="Arial" w:cs="Arial"/>
              </w:rPr>
              <w:t>1, 3, 5</w:t>
            </w:r>
          </w:p>
        </w:tc>
      </w:tr>
      <w:tr w:rsidR="00BE5298" w:rsidRPr="00BD5435" w:rsidTr="00BB1FA0">
        <w:tc>
          <w:tcPr>
            <w:tcW w:w="664" w:type="dxa"/>
            <w:shd w:val="clear" w:color="auto" w:fill="auto"/>
          </w:tcPr>
          <w:p w:rsidR="00BE5298" w:rsidRPr="00BD5435" w:rsidRDefault="00BE5298" w:rsidP="00BD5435">
            <w:pPr>
              <w:numPr>
                <w:ilvl w:val="0"/>
                <w:numId w:val="18"/>
              </w:numPr>
              <w:spacing w:after="0"/>
              <w:rPr>
                <w:rFonts w:ascii="Arial" w:hAnsi="Arial" w:cs="Arial"/>
              </w:rPr>
            </w:pPr>
          </w:p>
        </w:tc>
        <w:tc>
          <w:tcPr>
            <w:tcW w:w="6127" w:type="dxa"/>
            <w:shd w:val="clear" w:color="auto" w:fill="auto"/>
          </w:tcPr>
          <w:p w:rsidR="00BE5298" w:rsidRPr="001C0BDA" w:rsidRDefault="00BE5298" w:rsidP="001C0BDA">
            <w:pPr>
              <w:spacing w:before="120" w:after="120" w:line="240" w:lineRule="auto"/>
              <w:rPr>
                <w:rFonts w:ascii="Arial" w:hAnsi="Arial" w:cs="Arial"/>
              </w:rPr>
            </w:pPr>
            <w:r>
              <w:rPr>
                <w:rFonts w:ascii="Arial" w:hAnsi="Arial" w:cs="Arial"/>
              </w:rPr>
              <w:t>Identify suitable e-learning or training for nurses who administer</w:t>
            </w:r>
            <w:r w:rsidR="00EA0FB1">
              <w:rPr>
                <w:rFonts w:ascii="Arial" w:hAnsi="Arial" w:cs="Arial"/>
              </w:rPr>
              <w:t xml:space="preserve"> antimicrobials, to increase awareness of their role in antimicrobial stewardship. </w:t>
            </w:r>
          </w:p>
        </w:tc>
        <w:tc>
          <w:tcPr>
            <w:tcW w:w="1745" w:type="dxa"/>
            <w:vMerge/>
            <w:shd w:val="clear" w:color="auto" w:fill="auto"/>
          </w:tcPr>
          <w:p w:rsidR="00BE5298" w:rsidRPr="00BD5435" w:rsidRDefault="00BE5298" w:rsidP="00BD5435">
            <w:pPr>
              <w:spacing w:after="0"/>
              <w:rPr>
                <w:rFonts w:ascii="Arial" w:hAnsi="Arial" w:cs="Arial"/>
              </w:rPr>
            </w:pPr>
          </w:p>
        </w:tc>
        <w:tc>
          <w:tcPr>
            <w:tcW w:w="1672" w:type="dxa"/>
            <w:vMerge/>
            <w:shd w:val="clear" w:color="auto" w:fill="auto"/>
          </w:tcPr>
          <w:p w:rsidR="00BE5298" w:rsidRPr="00BD5435" w:rsidRDefault="00BE5298" w:rsidP="00BD5435">
            <w:pPr>
              <w:spacing w:after="0"/>
              <w:rPr>
                <w:rFonts w:ascii="Arial" w:hAnsi="Arial" w:cs="Arial"/>
              </w:rPr>
            </w:pPr>
          </w:p>
        </w:tc>
        <w:tc>
          <w:tcPr>
            <w:tcW w:w="1629" w:type="dxa"/>
            <w:shd w:val="clear" w:color="auto" w:fill="auto"/>
          </w:tcPr>
          <w:p w:rsidR="00BE5298" w:rsidRPr="00BD5435" w:rsidRDefault="00BE5298" w:rsidP="00BD5435">
            <w:pPr>
              <w:spacing w:after="0"/>
              <w:rPr>
                <w:rFonts w:ascii="Arial" w:hAnsi="Arial" w:cs="Arial"/>
              </w:rPr>
            </w:pPr>
          </w:p>
        </w:tc>
        <w:tc>
          <w:tcPr>
            <w:tcW w:w="1217" w:type="dxa"/>
            <w:shd w:val="clear" w:color="auto" w:fill="auto"/>
          </w:tcPr>
          <w:p w:rsidR="00BE5298" w:rsidRDefault="008C2DB8"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5, 11</w:t>
            </w:r>
          </w:p>
        </w:tc>
        <w:tc>
          <w:tcPr>
            <w:tcW w:w="1122" w:type="dxa"/>
            <w:shd w:val="clear" w:color="auto" w:fill="auto"/>
          </w:tcPr>
          <w:p w:rsidR="00BE5298" w:rsidRDefault="0009714C" w:rsidP="008F3569">
            <w:pPr>
              <w:spacing w:after="0"/>
              <w:rPr>
                <w:rFonts w:ascii="Arial" w:hAnsi="Arial" w:cs="Arial"/>
              </w:rPr>
            </w:pPr>
            <w:r w:rsidRPr="00BD5435">
              <w:rPr>
                <w:rFonts w:ascii="Arial" w:hAnsi="Arial" w:cs="Arial"/>
              </w:rPr>
              <w:t>Criterion</w:t>
            </w:r>
          </w:p>
          <w:p w:rsidR="0009714C" w:rsidRPr="00BD5435" w:rsidRDefault="0009714C" w:rsidP="008F3569">
            <w:pPr>
              <w:spacing w:after="0"/>
              <w:rPr>
                <w:rFonts w:ascii="Arial" w:hAnsi="Arial" w:cs="Arial"/>
              </w:rPr>
            </w:pPr>
            <w:r>
              <w:rPr>
                <w:rFonts w:ascii="Arial" w:hAnsi="Arial" w:cs="Arial"/>
              </w:rPr>
              <w:t>1, 3, 5</w:t>
            </w: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9F3658" w:rsidRDefault="00A2152C" w:rsidP="00A2152C">
            <w:pPr>
              <w:spacing w:before="120" w:after="120" w:line="240" w:lineRule="auto"/>
              <w:rPr>
                <w:rFonts w:ascii="Arial" w:hAnsi="Arial" w:cs="Arial"/>
                <w:color w:val="FF0000"/>
              </w:rPr>
            </w:pPr>
            <w:r w:rsidRPr="00A2152C">
              <w:rPr>
                <w:rFonts w:ascii="Arial" w:hAnsi="Arial" w:cs="Arial"/>
              </w:rPr>
              <w:t>Agree and implement package of measures to raise awarene</w:t>
            </w:r>
            <w:r>
              <w:rPr>
                <w:rFonts w:ascii="Arial" w:hAnsi="Arial" w:cs="Arial"/>
              </w:rPr>
              <w:t>ss and reduce avoidable PPI use</w:t>
            </w:r>
            <w:r w:rsidR="002D1535">
              <w:rPr>
                <w:rFonts w:ascii="Arial" w:hAnsi="Arial" w:cs="Arial"/>
              </w:rPr>
              <w:t xml:space="preserve"> in hospital</w:t>
            </w:r>
            <w:r>
              <w:rPr>
                <w:rFonts w:ascii="Arial" w:hAnsi="Arial" w:cs="Arial"/>
              </w:rPr>
              <w:t>.</w:t>
            </w:r>
            <w:r w:rsidRPr="00A2152C">
              <w:rPr>
                <w:rFonts w:ascii="Arial" w:hAnsi="Arial" w:cs="Arial"/>
                <w:color w:val="FF0000"/>
              </w:rPr>
              <w:t xml:space="preserve"> </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Default="008C2DB8"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1, 5, 11</w:t>
            </w:r>
          </w:p>
        </w:tc>
        <w:tc>
          <w:tcPr>
            <w:tcW w:w="1122" w:type="dxa"/>
            <w:shd w:val="clear" w:color="auto" w:fill="auto"/>
          </w:tcPr>
          <w:p w:rsidR="00F37286" w:rsidRDefault="0009714C" w:rsidP="008F3569">
            <w:pPr>
              <w:spacing w:after="0"/>
              <w:rPr>
                <w:rFonts w:ascii="Arial" w:hAnsi="Arial" w:cs="Arial"/>
              </w:rPr>
            </w:pPr>
            <w:r w:rsidRPr="00BD5435">
              <w:rPr>
                <w:rFonts w:ascii="Arial" w:hAnsi="Arial" w:cs="Arial"/>
              </w:rPr>
              <w:t>Criterion</w:t>
            </w:r>
          </w:p>
          <w:p w:rsidR="0009714C" w:rsidRPr="00BD5435" w:rsidRDefault="0009714C" w:rsidP="008F3569">
            <w:pPr>
              <w:spacing w:after="0"/>
              <w:rPr>
                <w:rFonts w:ascii="Arial" w:hAnsi="Arial" w:cs="Arial"/>
              </w:rPr>
            </w:pPr>
            <w:r>
              <w:rPr>
                <w:rFonts w:ascii="Arial" w:hAnsi="Arial" w:cs="Arial"/>
              </w:rPr>
              <w:t>1, 3, 5, 9</w:t>
            </w:r>
          </w:p>
        </w:tc>
      </w:tr>
      <w:tr w:rsidR="00F37286" w:rsidRPr="00BD5435" w:rsidTr="00BB1FA0">
        <w:tc>
          <w:tcPr>
            <w:tcW w:w="664" w:type="dxa"/>
            <w:shd w:val="clear" w:color="auto" w:fill="auto"/>
          </w:tcPr>
          <w:p w:rsidR="00F37286" w:rsidRPr="00BD5435" w:rsidRDefault="00F37286" w:rsidP="00BD5435">
            <w:pPr>
              <w:numPr>
                <w:ilvl w:val="0"/>
                <w:numId w:val="18"/>
              </w:numPr>
              <w:spacing w:after="0"/>
              <w:rPr>
                <w:rFonts w:ascii="Arial" w:hAnsi="Arial" w:cs="Arial"/>
              </w:rPr>
            </w:pPr>
          </w:p>
        </w:tc>
        <w:tc>
          <w:tcPr>
            <w:tcW w:w="6127" w:type="dxa"/>
            <w:shd w:val="clear" w:color="auto" w:fill="auto"/>
          </w:tcPr>
          <w:p w:rsidR="00F37286" w:rsidRPr="009F3658" w:rsidRDefault="005A477C" w:rsidP="005A477C">
            <w:pPr>
              <w:spacing w:before="120" w:after="120" w:line="240" w:lineRule="auto"/>
              <w:rPr>
                <w:rFonts w:ascii="Arial" w:hAnsi="Arial" w:cs="Arial"/>
                <w:color w:val="FF0000"/>
              </w:rPr>
            </w:pPr>
            <w:r w:rsidRPr="005A477C">
              <w:rPr>
                <w:rFonts w:ascii="Arial" w:hAnsi="Arial" w:cs="Arial"/>
              </w:rPr>
              <w:t xml:space="preserve">Develop and implement a </w:t>
            </w:r>
            <w:proofErr w:type="spellStart"/>
            <w:r w:rsidRPr="005A477C">
              <w:rPr>
                <w:rFonts w:ascii="Arial" w:hAnsi="Arial" w:cs="Arial"/>
              </w:rPr>
              <w:t>programme</w:t>
            </w:r>
            <w:proofErr w:type="spellEnd"/>
            <w:r w:rsidRPr="005A477C">
              <w:rPr>
                <w:rFonts w:ascii="Arial" w:hAnsi="Arial" w:cs="Arial"/>
              </w:rPr>
              <w:t xml:space="preserve"> of clinically-led ward-based antimicrobial audit, in line with Start Smart Then Focus</w:t>
            </w:r>
            <w:r w:rsidR="0056491C">
              <w:rPr>
                <w:rFonts w:ascii="Arial" w:hAnsi="Arial" w:cs="Arial"/>
              </w:rPr>
              <w:t xml:space="preserve"> principles</w:t>
            </w:r>
            <w:r w:rsidRPr="005A477C">
              <w:rPr>
                <w:rFonts w:ascii="Arial" w:hAnsi="Arial" w:cs="Arial"/>
              </w:rPr>
              <w:t>.</w:t>
            </w:r>
          </w:p>
        </w:tc>
        <w:tc>
          <w:tcPr>
            <w:tcW w:w="1745" w:type="dxa"/>
            <w:vMerge/>
            <w:shd w:val="clear" w:color="auto" w:fill="auto"/>
          </w:tcPr>
          <w:p w:rsidR="00F37286" w:rsidRPr="00BD5435" w:rsidRDefault="00F37286" w:rsidP="00BD5435">
            <w:pPr>
              <w:spacing w:after="0"/>
              <w:rPr>
                <w:rFonts w:ascii="Arial" w:hAnsi="Arial" w:cs="Arial"/>
              </w:rPr>
            </w:pPr>
          </w:p>
        </w:tc>
        <w:tc>
          <w:tcPr>
            <w:tcW w:w="1672" w:type="dxa"/>
            <w:vMerge/>
            <w:shd w:val="clear" w:color="auto" w:fill="auto"/>
          </w:tcPr>
          <w:p w:rsidR="00F37286" w:rsidRPr="00BD5435" w:rsidRDefault="00F37286" w:rsidP="00BD5435">
            <w:pPr>
              <w:spacing w:after="0"/>
              <w:rPr>
                <w:rFonts w:ascii="Arial" w:hAnsi="Arial" w:cs="Arial"/>
              </w:rPr>
            </w:pPr>
          </w:p>
        </w:tc>
        <w:tc>
          <w:tcPr>
            <w:tcW w:w="1629" w:type="dxa"/>
            <w:shd w:val="clear" w:color="auto" w:fill="auto"/>
          </w:tcPr>
          <w:p w:rsidR="00F37286" w:rsidRPr="00BD5435" w:rsidRDefault="00F37286" w:rsidP="00BD5435">
            <w:pPr>
              <w:spacing w:after="0"/>
              <w:rPr>
                <w:rFonts w:ascii="Arial" w:hAnsi="Arial" w:cs="Arial"/>
              </w:rPr>
            </w:pPr>
          </w:p>
        </w:tc>
        <w:tc>
          <w:tcPr>
            <w:tcW w:w="1217" w:type="dxa"/>
            <w:shd w:val="clear" w:color="auto" w:fill="auto"/>
          </w:tcPr>
          <w:p w:rsidR="00F37286" w:rsidRDefault="001C64A2"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5</w:t>
            </w:r>
          </w:p>
        </w:tc>
        <w:tc>
          <w:tcPr>
            <w:tcW w:w="1122" w:type="dxa"/>
            <w:shd w:val="clear" w:color="auto" w:fill="auto"/>
          </w:tcPr>
          <w:p w:rsidR="00F37286" w:rsidRDefault="0009714C" w:rsidP="008F3569">
            <w:pPr>
              <w:spacing w:after="0"/>
              <w:rPr>
                <w:rFonts w:ascii="Arial" w:hAnsi="Arial" w:cs="Arial"/>
              </w:rPr>
            </w:pPr>
            <w:r w:rsidRPr="00BD5435">
              <w:rPr>
                <w:rFonts w:ascii="Arial" w:hAnsi="Arial" w:cs="Arial"/>
              </w:rPr>
              <w:t>Criterion</w:t>
            </w:r>
          </w:p>
          <w:p w:rsidR="0009714C" w:rsidRPr="00BD5435" w:rsidRDefault="00F27F49" w:rsidP="008F3569">
            <w:pPr>
              <w:spacing w:after="0"/>
              <w:rPr>
                <w:rFonts w:ascii="Arial" w:hAnsi="Arial" w:cs="Arial"/>
              </w:rPr>
            </w:pPr>
            <w:r>
              <w:rPr>
                <w:rFonts w:ascii="Arial" w:hAnsi="Arial" w:cs="Arial"/>
              </w:rPr>
              <w:t xml:space="preserve">1, </w:t>
            </w:r>
            <w:r w:rsidR="0009714C">
              <w:rPr>
                <w:rFonts w:ascii="Arial" w:hAnsi="Arial" w:cs="Arial"/>
              </w:rPr>
              <w:t>3, 9</w:t>
            </w:r>
          </w:p>
        </w:tc>
      </w:tr>
      <w:tr w:rsidR="009C79E3" w:rsidRPr="00BD5435" w:rsidTr="00BB1FA0">
        <w:tc>
          <w:tcPr>
            <w:tcW w:w="14176" w:type="dxa"/>
            <w:gridSpan w:val="7"/>
            <w:shd w:val="clear" w:color="auto" w:fill="auto"/>
          </w:tcPr>
          <w:p w:rsidR="009C79E3" w:rsidRPr="00E756E0" w:rsidRDefault="009C79E3" w:rsidP="00BD5435">
            <w:pPr>
              <w:spacing w:after="0"/>
              <w:rPr>
                <w:rFonts w:ascii="Arial" w:hAnsi="Arial" w:cs="Arial"/>
                <w:b/>
              </w:rPr>
            </w:pPr>
            <w:r w:rsidRPr="00E756E0">
              <w:rPr>
                <w:rFonts w:ascii="Arial" w:hAnsi="Arial" w:cs="Arial"/>
                <w:b/>
              </w:rPr>
              <w:t>Multi-Drug Resistant Organisms</w:t>
            </w: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7A1162">
            <w:pPr>
              <w:spacing w:before="120" w:after="120" w:line="240" w:lineRule="auto"/>
              <w:rPr>
                <w:rFonts w:ascii="Arial" w:hAnsi="Arial" w:cs="Arial"/>
              </w:rPr>
            </w:pPr>
            <w:r>
              <w:rPr>
                <w:rFonts w:ascii="Arial" w:hAnsi="Arial" w:cs="Arial"/>
              </w:rPr>
              <w:t>Screening for CPE and MRSA will be audited during the year in key departments to ensure high compliance.</w:t>
            </w:r>
          </w:p>
        </w:tc>
        <w:tc>
          <w:tcPr>
            <w:tcW w:w="1745" w:type="dxa"/>
            <w:shd w:val="clear" w:color="auto" w:fill="auto"/>
          </w:tcPr>
          <w:p w:rsidR="009C79E3" w:rsidRPr="00BD5435" w:rsidRDefault="00B059C8" w:rsidP="00BD5435">
            <w:pPr>
              <w:spacing w:after="0"/>
              <w:rPr>
                <w:rFonts w:ascii="Arial" w:hAnsi="Arial" w:cs="Arial"/>
              </w:rPr>
            </w:pPr>
            <w:r>
              <w:rPr>
                <w:rFonts w:ascii="Arial" w:hAnsi="Arial" w:cs="Arial"/>
              </w:rPr>
              <w:t xml:space="preserve">Divisional Directors of Nursing </w:t>
            </w:r>
          </w:p>
        </w:tc>
        <w:tc>
          <w:tcPr>
            <w:tcW w:w="1672" w:type="dxa"/>
            <w:shd w:val="clear" w:color="auto" w:fill="auto"/>
          </w:tcPr>
          <w:p w:rsidR="009C79E3" w:rsidRPr="00BD5435" w:rsidRDefault="00FE5361" w:rsidP="00BD5435">
            <w:pPr>
              <w:spacing w:after="0"/>
              <w:rPr>
                <w:rFonts w:ascii="Arial" w:hAnsi="Arial" w:cs="Arial"/>
              </w:rPr>
            </w:pPr>
            <w:r>
              <w:rPr>
                <w:rFonts w:ascii="Arial" w:hAnsi="Arial" w:cs="Arial"/>
              </w:rPr>
              <w:t>Bi-annually via TIPCC</w:t>
            </w: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2, 4</w:t>
            </w:r>
          </w:p>
        </w:tc>
        <w:tc>
          <w:tcPr>
            <w:tcW w:w="1122" w:type="dxa"/>
            <w:shd w:val="clear" w:color="auto" w:fill="auto"/>
          </w:tcPr>
          <w:p w:rsidR="009C79E3" w:rsidRPr="00BD5435" w:rsidRDefault="009C79E3" w:rsidP="00BD5435">
            <w:pPr>
              <w:spacing w:after="0"/>
              <w:rPr>
                <w:rFonts w:ascii="Arial" w:hAnsi="Arial" w:cs="Arial"/>
              </w:rPr>
            </w:pPr>
            <w:r w:rsidRPr="00BD5435">
              <w:rPr>
                <w:rFonts w:ascii="Arial" w:hAnsi="Arial" w:cs="Arial"/>
              </w:rPr>
              <w:t>Criterion</w:t>
            </w:r>
            <w:r>
              <w:rPr>
                <w:rFonts w:ascii="Arial" w:hAnsi="Arial" w:cs="Arial"/>
              </w:rPr>
              <w:t xml:space="preserve"> 5, 9</w:t>
            </w:r>
          </w:p>
        </w:tc>
      </w:tr>
      <w:tr w:rsidR="00252816" w:rsidRPr="00BD5435" w:rsidTr="00BB1FA0">
        <w:tc>
          <w:tcPr>
            <w:tcW w:w="664" w:type="dxa"/>
            <w:shd w:val="clear" w:color="auto" w:fill="auto"/>
          </w:tcPr>
          <w:p w:rsidR="00252816" w:rsidRPr="00BD5435" w:rsidRDefault="00252816" w:rsidP="00BD5435">
            <w:pPr>
              <w:numPr>
                <w:ilvl w:val="0"/>
                <w:numId w:val="18"/>
              </w:numPr>
              <w:spacing w:after="0"/>
              <w:rPr>
                <w:rFonts w:ascii="Arial" w:hAnsi="Arial" w:cs="Arial"/>
              </w:rPr>
            </w:pPr>
          </w:p>
        </w:tc>
        <w:tc>
          <w:tcPr>
            <w:tcW w:w="6127" w:type="dxa"/>
            <w:shd w:val="clear" w:color="auto" w:fill="auto"/>
          </w:tcPr>
          <w:p w:rsidR="00252816" w:rsidRPr="00BD5435" w:rsidRDefault="00252816" w:rsidP="00BD5435">
            <w:pPr>
              <w:spacing w:before="120" w:after="120" w:line="240" w:lineRule="auto"/>
              <w:rPr>
                <w:rFonts w:ascii="Arial" w:hAnsi="Arial" w:cs="Arial"/>
              </w:rPr>
            </w:pPr>
            <w:r>
              <w:rPr>
                <w:rFonts w:ascii="Arial" w:hAnsi="Arial" w:cs="Arial"/>
              </w:rPr>
              <w:t>The CPE policy will be revised in line with new national guidance once it is released during 2019.</w:t>
            </w:r>
          </w:p>
        </w:tc>
        <w:tc>
          <w:tcPr>
            <w:tcW w:w="1745" w:type="dxa"/>
            <w:vMerge w:val="restart"/>
            <w:shd w:val="clear" w:color="auto" w:fill="auto"/>
          </w:tcPr>
          <w:p w:rsidR="00252816" w:rsidRPr="00BD5435" w:rsidRDefault="00252816" w:rsidP="00BD5435">
            <w:pPr>
              <w:spacing w:after="0"/>
              <w:rPr>
                <w:rFonts w:ascii="Arial" w:hAnsi="Arial" w:cs="Arial"/>
              </w:rPr>
            </w:pPr>
            <w:r>
              <w:rPr>
                <w:rFonts w:ascii="Arial" w:hAnsi="Arial" w:cs="Arial"/>
              </w:rPr>
              <w:t>Deputy DIPC</w:t>
            </w:r>
          </w:p>
        </w:tc>
        <w:tc>
          <w:tcPr>
            <w:tcW w:w="1672" w:type="dxa"/>
            <w:vMerge w:val="restart"/>
            <w:shd w:val="clear" w:color="auto" w:fill="auto"/>
          </w:tcPr>
          <w:p w:rsidR="00252816" w:rsidRPr="00BD5435" w:rsidRDefault="00252816" w:rsidP="00BD5435">
            <w:pPr>
              <w:spacing w:after="0"/>
              <w:rPr>
                <w:rFonts w:ascii="Arial" w:hAnsi="Arial" w:cs="Arial"/>
              </w:rPr>
            </w:pPr>
            <w:r>
              <w:rPr>
                <w:rFonts w:ascii="Arial" w:hAnsi="Arial" w:cs="Arial"/>
              </w:rPr>
              <w:t>Bi-monthly via TIPCC</w:t>
            </w:r>
          </w:p>
        </w:tc>
        <w:tc>
          <w:tcPr>
            <w:tcW w:w="1629" w:type="dxa"/>
            <w:shd w:val="clear" w:color="auto" w:fill="auto"/>
          </w:tcPr>
          <w:p w:rsidR="00252816" w:rsidRPr="00BD5435" w:rsidRDefault="00252816" w:rsidP="00BD5435">
            <w:pPr>
              <w:spacing w:after="0"/>
              <w:rPr>
                <w:rFonts w:ascii="Arial" w:hAnsi="Arial" w:cs="Arial"/>
              </w:rPr>
            </w:pPr>
          </w:p>
        </w:tc>
        <w:tc>
          <w:tcPr>
            <w:tcW w:w="1217" w:type="dxa"/>
            <w:shd w:val="clear" w:color="auto" w:fill="auto"/>
          </w:tcPr>
          <w:p w:rsidR="00252816" w:rsidRPr="00BD5435" w:rsidRDefault="00252816" w:rsidP="000A7C94">
            <w:pPr>
              <w:spacing w:after="0"/>
              <w:rPr>
                <w:rFonts w:ascii="Arial" w:hAnsi="Arial" w:cs="Arial"/>
              </w:rPr>
            </w:pPr>
            <w:proofErr w:type="spellStart"/>
            <w:r>
              <w:rPr>
                <w:rFonts w:ascii="Arial" w:hAnsi="Arial" w:cs="Arial"/>
              </w:rPr>
              <w:t>Obj</w:t>
            </w:r>
            <w:proofErr w:type="spellEnd"/>
            <w:r>
              <w:rPr>
                <w:rFonts w:ascii="Arial" w:hAnsi="Arial" w:cs="Arial"/>
              </w:rPr>
              <w:t xml:space="preserve"> 4</w:t>
            </w:r>
          </w:p>
        </w:tc>
        <w:tc>
          <w:tcPr>
            <w:tcW w:w="1122" w:type="dxa"/>
            <w:shd w:val="clear" w:color="auto" w:fill="auto"/>
          </w:tcPr>
          <w:p w:rsidR="00252816" w:rsidRPr="00BD5435" w:rsidRDefault="00252816" w:rsidP="00F57063">
            <w:pPr>
              <w:spacing w:after="0"/>
              <w:rPr>
                <w:rFonts w:ascii="Arial" w:hAnsi="Arial" w:cs="Arial"/>
              </w:rPr>
            </w:pPr>
            <w:r w:rsidRPr="00BD5435">
              <w:rPr>
                <w:rFonts w:ascii="Arial" w:hAnsi="Arial" w:cs="Arial"/>
              </w:rPr>
              <w:t>Criterion</w:t>
            </w:r>
            <w:r>
              <w:rPr>
                <w:rFonts w:ascii="Arial" w:hAnsi="Arial" w:cs="Arial"/>
              </w:rPr>
              <w:t xml:space="preserve"> 5, 9</w:t>
            </w:r>
          </w:p>
        </w:tc>
      </w:tr>
      <w:tr w:rsidR="00252816" w:rsidRPr="00BD5435" w:rsidTr="00BB1FA0">
        <w:tc>
          <w:tcPr>
            <w:tcW w:w="664" w:type="dxa"/>
            <w:shd w:val="clear" w:color="auto" w:fill="auto"/>
          </w:tcPr>
          <w:p w:rsidR="00252816" w:rsidRPr="00BD5435" w:rsidRDefault="00252816" w:rsidP="00BD5435">
            <w:pPr>
              <w:numPr>
                <w:ilvl w:val="0"/>
                <w:numId w:val="18"/>
              </w:numPr>
              <w:spacing w:after="0"/>
              <w:rPr>
                <w:rFonts w:ascii="Arial" w:hAnsi="Arial" w:cs="Arial"/>
              </w:rPr>
            </w:pPr>
          </w:p>
        </w:tc>
        <w:tc>
          <w:tcPr>
            <w:tcW w:w="6127" w:type="dxa"/>
            <w:shd w:val="clear" w:color="auto" w:fill="auto"/>
          </w:tcPr>
          <w:p w:rsidR="00252816" w:rsidRPr="00BD5435" w:rsidRDefault="00252816" w:rsidP="00BD5435">
            <w:pPr>
              <w:spacing w:before="120" w:after="120" w:line="240" w:lineRule="auto"/>
              <w:rPr>
                <w:rFonts w:ascii="Arial" w:hAnsi="Arial" w:cs="Arial"/>
              </w:rPr>
            </w:pPr>
            <w:r>
              <w:rPr>
                <w:rFonts w:ascii="Arial" w:hAnsi="Arial" w:cs="Arial"/>
              </w:rPr>
              <w:t>Policy for Tuberculosis will be reviewed to ensure it is in line with national guidance, including for MDR-TB.</w:t>
            </w:r>
          </w:p>
        </w:tc>
        <w:tc>
          <w:tcPr>
            <w:tcW w:w="1745" w:type="dxa"/>
            <w:vMerge/>
            <w:shd w:val="clear" w:color="auto" w:fill="auto"/>
          </w:tcPr>
          <w:p w:rsidR="00252816" w:rsidRPr="00BD5435" w:rsidRDefault="00252816" w:rsidP="00BD5435">
            <w:pPr>
              <w:spacing w:after="0"/>
              <w:rPr>
                <w:rFonts w:ascii="Arial" w:hAnsi="Arial" w:cs="Arial"/>
              </w:rPr>
            </w:pPr>
          </w:p>
        </w:tc>
        <w:tc>
          <w:tcPr>
            <w:tcW w:w="1672" w:type="dxa"/>
            <w:vMerge/>
            <w:shd w:val="clear" w:color="auto" w:fill="auto"/>
          </w:tcPr>
          <w:p w:rsidR="00252816" w:rsidRPr="00BD5435" w:rsidRDefault="00252816" w:rsidP="00BD5435">
            <w:pPr>
              <w:spacing w:after="0"/>
              <w:rPr>
                <w:rFonts w:ascii="Arial" w:hAnsi="Arial" w:cs="Arial"/>
              </w:rPr>
            </w:pPr>
          </w:p>
        </w:tc>
        <w:tc>
          <w:tcPr>
            <w:tcW w:w="1629" w:type="dxa"/>
            <w:shd w:val="clear" w:color="auto" w:fill="auto"/>
          </w:tcPr>
          <w:p w:rsidR="00252816" w:rsidRPr="00BD5435" w:rsidRDefault="00252816" w:rsidP="00BD5435">
            <w:pPr>
              <w:spacing w:after="0"/>
              <w:rPr>
                <w:rFonts w:ascii="Arial" w:hAnsi="Arial" w:cs="Arial"/>
              </w:rPr>
            </w:pPr>
          </w:p>
        </w:tc>
        <w:tc>
          <w:tcPr>
            <w:tcW w:w="1217" w:type="dxa"/>
            <w:shd w:val="clear" w:color="auto" w:fill="auto"/>
          </w:tcPr>
          <w:p w:rsidR="00252816" w:rsidRPr="00BD5435" w:rsidRDefault="00252816" w:rsidP="00CB4EB7">
            <w:pPr>
              <w:spacing w:after="0"/>
              <w:rPr>
                <w:rFonts w:ascii="Arial" w:hAnsi="Arial" w:cs="Arial"/>
              </w:rPr>
            </w:pPr>
            <w:proofErr w:type="spellStart"/>
            <w:r>
              <w:rPr>
                <w:rFonts w:ascii="Arial" w:hAnsi="Arial" w:cs="Arial"/>
              </w:rPr>
              <w:t>Obj</w:t>
            </w:r>
            <w:proofErr w:type="spellEnd"/>
            <w:r>
              <w:rPr>
                <w:rFonts w:ascii="Arial" w:hAnsi="Arial" w:cs="Arial"/>
              </w:rPr>
              <w:t xml:space="preserve"> 4</w:t>
            </w:r>
          </w:p>
        </w:tc>
        <w:tc>
          <w:tcPr>
            <w:tcW w:w="1122" w:type="dxa"/>
            <w:shd w:val="clear" w:color="auto" w:fill="auto"/>
          </w:tcPr>
          <w:p w:rsidR="00252816" w:rsidRPr="00BD5435" w:rsidRDefault="00252816" w:rsidP="00F57063">
            <w:pPr>
              <w:spacing w:after="0"/>
              <w:rPr>
                <w:rFonts w:ascii="Arial" w:hAnsi="Arial" w:cs="Arial"/>
              </w:rPr>
            </w:pPr>
            <w:r w:rsidRPr="00BD5435">
              <w:rPr>
                <w:rFonts w:ascii="Arial" w:hAnsi="Arial" w:cs="Arial"/>
              </w:rPr>
              <w:t>Criterion</w:t>
            </w:r>
            <w:r>
              <w:rPr>
                <w:rFonts w:ascii="Arial" w:hAnsi="Arial" w:cs="Arial"/>
              </w:rPr>
              <w:t xml:space="preserve"> 5, 9</w:t>
            </w:r>
          </w:p>
        </w:tc>
      </w:tr>
      <w:tr w:rsidR="009C79E3" w:rsidRPr="00BD5435" w:rsidTr="00BB1FA0">
        <w:tc>
          <w:tcPr>
            <w:tcW w:w="14176" w:type="dxa"/>
            <w:gridSpan w:val="7"/>
            <w:shd w:val="clear" w:color="auto" w:fill="auto"/>
          </w:tcPr>
          <w:p w:rsidR="009C79E3" w:rsidRPr="00A57835" w:rsidRDefault="009C79E3" w:rsidP="00C41A16">
            <w:pPr>
              <w:spacing w:after="0"/>
              <w:rPr>
                <w:rFonts w:ascii="Arial" w:hAnsi="Arial" w:cs="Arial"/>
                <w:b/>
              </w:rPr>
            </w:pPr>
            <w:r w:rsidRPr="00A57835">
              <w:rPr>
                <w:rFonts w:ascii="Arial" w:hAnsi="Arial" w:cs="Arial"/>
                <w:b/>
              </w:rPr>
              <w:t xml:space="preserve">E coli </w:t>
            </w:r>
            <w:proofErr w:type="spellStart"/>
            <w:r w:rsidR="00C41A16" w:rsidRPr="00A57835">
              <w:rPr>
                <w:rFonts w:ascii="Arial" w:hAnsi="Arial" w:cs="Arial"/>
                <w:b/>
              </w:rPr>
              <w:t>Bacter</w:t>
            </w:r>
            <w:r w:rsidR="00C41A16">
              <w:rPr>
                <w:rFonts w:ascii="Arial" w:hAnsi="Arial" w:cs="Arial"/>
                <w:b/>
              </w:rPr>
              <w:t>a</w:t>
            </w:r>
            <w:r w:rsidR="00C41A16" w:rsidRPr="00A57835">
              <w:rPr>
                <w:rFonts w:ascii="Arial" w:hAnsi="Arial" w:cs="Arial"/>
                <w:b/>
              </w:rPr>
              <w:t>emia</w:t>
            </w:r>
            <w:proofErr w:type="spellEnd"/>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1B42CD">
            <w:pPr>
              <w:spacing w:before="120" w:after="120" w:line="240" w:lineRule="auto"/>
              <w:rPr>
                <w:rFonts w:ascii="Arial" w:hAnsi="Arial" w:cs="Arial"/>
              </w:rPr>
            </w:pPr>
            <w:r>
              <w:rPr>
                <w:rFonts w:ascii="Arial" w:hAnsi="Arial" w:cs="Arial"/>
              </w:rPr>
              <w:t>The catheter care training workshop will be delivered to all healthcare support workers across the Trust.</w:t>
            </w:r>
          </w:p>
        </w:tc>
        <w:tc>
          <w:tcPr>
            <w:tcW w:w="1745" w:type="dxa"/>
            <w:shd w:val="clear" w:color="auto" w:fill="auto"/>
          </w:tcPr>
          <w:p w:rsidR="009C79E3" w:rsidRPr="00BD5435" w:rsidRDefault="00746A1D" w:rsidP="00BD5435">
            <w:pPr>
              <w:spacing w:after="0"/>
              <w:rPr>
                <w:rFonts w:ascii="Arial" w:hAnsi="Arial" w:cs="Arial"/>
              </w:rPr>
            </w:pPr>
            <w:r>
              <w:rPr>
                <w:rFonts w:ascii="Arial" w:hAnsi="Arial" w:cs="Arial"/>
              </w:rPr>
              <w:t>Lead Nurse – Infection Prevention</w:t>
            </w:r>
          </w:p>
        </w:tc>
        <w:tc>
          <w:tcPr>
            <w:tcW w:w="1672" w:type="dxa"/>
            <w:shd w:val="clear" w:color="auto" w:fill="auto"/>
          </w:tcPr>
          <w:p w:rsidR="009C79E3" w:rsidRPr="00BD5435" w:rsidRDefault="002D2314" w:rsidP="00BD5435">
            <w:pPr>
              <w:spacing w:after="0"/>
              <w:rPr>
                <w:rFonts w:ascii="Arial" w:hAnsi="Arial" w:cs="Arial"/>
              </w:rPr>
            </w:pPr>
            <w:r>
              <w:rPr>
                <w:rFonts w:ascii="Arial" w:hAnsi="Arial" w:cs="Arial"/>
              </w:rPr>
              <w:t>Quarterly via TIPCC</w:t>
            </w: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3, 8, 11</w:t>
            </w:r>
          </w:p>
        </w:tc>
        <w:tc>
          <w:tcPr>
            <w:tcW w:w="1122" w:type="dxa"/>
            <w:shd w:val="clear" w:color="auto" w:fill="auto"/>
          </w:tcPr>
          <w:p w:rsidR="009C79E3" w:rsidRDefault="009C79E3" w:rsidP="00BD5435">
            <w:pPr>
              <w:spacing w:after="0"/>
              <w:rPr>
                <w:rFonts w:ascii="Arial" w:hAnsi="Arial" w:cs="Arial"/>
              </w:rPr>
            </w:pPr>
            <w:r w:rsidRPr="00BD5435">
              <w:rPr>
                <w:rFonts w:ascii="Arial" w:hAnsi="Arial" w:cs="Arial"/>
              </w:rPr>
              <w:t>Criterion</w:t>
            </w:r>
          </w:p>
          <w:p w:rsidR="009C79E3" w:rsidRPr="00BD5435" w:rsidRDefault="009C79E3" w:rsidP="00BD5435">
            <w:pPr>
              <w:spacing w:after="0"/>
              <w:rPr>
                <w:rFonts w:ascii="Arial" w:hAnsi="Arial" w:cs="Arial"/>
              </w:rPr>
            </w:pPr>
            <w:r>
              <w:rPr>
                <w:rFonts w:ascii="Arial" w:hAnsi="Arial" w:cs="Arial"/>
              </w:rPr>
              <w:t>6, 9</w:t>
            </w: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spacing w:before="120" w:after="120" w:line="240" w:lineRule="auto"/>
              <w:rPr>
                <w:rFonts w:ascii="Arial" w:hAnsi="Arial" w:cs="Arial"/>
              </w:rPr>
            </w:pPr>
            <w:r>
              <w:rPr>
                <w:rFonts w:ascii="Arial" w:hAnsi="Arial" w:cs="Arial"/>
              </w:rPr>
              <w:t>The Trust will actively participate in the Gram-negative bloodstream infection health economy collaborative.</w:t>
            </w:r>
          </w:p>
        </w:tc>
        <w:tc>
          <w:tcPr>
            <w:tcW w:w="1745" w:type="dxa"/>
            <w:shd w:val="clear" w:color="auto" w:fill="auto"/>
          </w:tcPr>
          <w:p w:rsidR="009C79E3" w:rsidRPr="00BD5435" w:rsidRDefault="009825B3" w:rsidP="009825B3">
            <w:pPr>
              <w:spacing w:after="0"/>
              <w:rPr>
                <w:rFonts w:ascii="Arial" w:hAnsi="Arial" w:cs="Arial"/>
              </w:rPr>
            </w:pPr>
            <w:r>
              <w:rPr>
                <w:rFonts w:ascii="Arial" w:hAnsi="Arial" w:cs="Arial"/>
              </w:rPr>
              <w:t>Deputy DIPC</w:t>
            </w:r>
          </w:p>
        </w:tc>
        <w:tc>
          <w:tcPr>
            <w:tcW w:w="1672" w:type="dxa"/>
            <w:shd w:val="clear" w:color="auto" w:fill="auto"/>
          </w:tcPr>
          <w:p w:rsidR="009C79E3" w:rsidRPr="00BD5435" w:rsidRDefault="00AA1C2C" w:rsidP="00BD5435">
            <w:pPr>
              <w:spacing w:after="0"/>
              <w:rPr>
                <w:rFonts w:ascii="Arial" w:hAnsi="Arial" w:cs="Arial"/>
              </w:rPr>
            </w:pPr>
            <w:r>
              <w:rPr>
                <w:rFonts w:ascii="Arial" w:hAnsi="Arial" w:cs="Arial"/>
              </w:rPr>
              <w:t>Quarterly via TIPCC</w:t>
            </w: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3, 4, 8</w:t>
            </w:r>
          </w:p>
        </w:tc>
        <w:tc>
          <w:tcPr>
            <w:tcW w:w="1122" w:type="dxa"/>
            <w:shd w:val="clear" w:color="auto" w:fill="auto"/>
          </w:tcPr>
          <w:p w:rsidR="009C79E3" w:rsidRDefault="009C79E3" w:rsidP="00BD5435">
            <w:pPr>
              <w:spacing w:after="0"/>
              <w:rPr>
                <w:rFonts w:ascii="Arial" w:hAnsi="Arial" w:cs="Arial"/>
              </w:rPr>
            </w:pPr>
            <w:r w:rsidRPr="00BD5435">
              <w:rPr>
                <w:rFonts w:ascii="Arial" w:hAnsi="Arial" w:cs="Arial"/>
              </w:rPr>
              <w:t>Criterion</w:t>
            </w:r>
          </w:p>
          <w:p w:rsidR="009C79E3" w:rsidRPr="00BD5435" w:rsidRDefault="009C79E3" w:rsidP="00BD5435">
            <w:pPr>
              <w:spacing w:after="0"/>
              <w:rPr>
                <w:rFonts w:ascii="Arial" w:hAnsi="Arial" w:cs="Arial"/>
              </w:rPr>
            </w:pPr>
            <w:r>
              <w:rPr>
                <w:rFonts w:ascii="Arial" w:hAnsi="Arial" w:cs="Arial"/>
              </w:rPr>
              <w:t>4, 5, 6</w:t>
            </w: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spacing w:before="120" w:after="120" w:line="240" w:lineRule="auto"/>
              <w:rPr>
                <w:rFonts w:ascii="Arial" w:hAnsi="Arial" w:cs="Arial"/>
              </w:rPr>
            </w:pPr>
            <w:r>
              <w:rPr>
                <w:rFonts w:ascii="Arial" w:hAnsi="Arial" w:cs="Arial"/>
              </w:rPr>
              <w:t xml:space="preserve">A </w:t>
            </w:r>
            <w:proofErr w:type="spellStart"/>
            <w:r>
              <w:rPr>
                <w:rFonts w:ascii="Arial" w:hAnsi="Arial" w:cs="Arial"/>
              </w:rPr>
              <w:t>programme</w:t>
            </w:r>
            <w:proofErr w:type="spellEnd"/>
            <w:r>
              <w:rPr>
                <w:rFonts w:ascii="Arial" w:hAnsi="Arial" w:cs="Arial"/>
              </w:rPr>
              <w:t xml:space="preserve"> to improve hydration awareness and prevent urinary tract infection will be delivered. </w:t>
            </w:r>
          </w:p>
        </w:tc>
        <w:tc>
          <w:tcPr>
            <w:tcW w:w="1745" w:type="dxa"/>
            <w:shd w:val="clear" w:color="auto" w:fill="auto"/>
          </w:tcPr>
          <w:p w:rsidR="009C79E3" w:rsidRPr="009825B3" w:rsidRDefault="009825B3" w:rsidP="00BD5435">
            <w:pPr>
              <w:spacing w:after="0"/>
              <w:rPr>
                <w:rFonts w:ascii="Arial" w:hAnsi="Arial" w:cs="Arial"/>
                <w:color w:val="FF0000"/>
              </w:rPr>
            </w:pPr>
            <w:r>
              <w:rPr>
                <w:rFonts w:ascii="Arial" w:hAnsi="Arial" w:cs="Arial"/>
                <w:color w:val="FF0000"/>
              </w:rPr>
              <w:t>?Lead</w:t>
            </w:r>
          </w:p>
        </w:tc>
        <w:tc>
          <w:tcPr>
            <w:tcW w:w="1672" w:type="dxa"/>
            <w:shd w:val="clear" w:color="auto" w:fill="auto"/>
          </w:tcPr>
          <w:p w:rsidR="009C79E3" w:rsidRPr="00BD5435" w:rsidRDefault="007E37FA" w:rsidP="00BD5435">
            <w:pPr>
              <w:spacing w:after="0"/>
              <w:rPr>
                <w:rFonts w:ascii="Arial" w:hAnsi="Arial" w:cs="Arial"/>
              </w:rPr>
            </w:pPr>
            <w:r>
              <w:rPr>
                <w:rFonts w:ascii="Arial" w:hAnsi="Arial" w:cs="Arial"/>
              </w:rPr>
              <w:t>Quarterly via TIPCC</w:t>
            </w: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3, 4, 8, 11</w:t>
            </w:r>
          </w:p>
        </w:tc>
        <w:tc>
          <w:tcPr>
            <w:tcW w:w="1122" w:type="dxa"/>
            <w:shd w:val="clear" w:color="auto" w:fill="auto"/>
          </w:tcPr>
          <w:p w:rsidR="009C79E3" w:rsidRDefault="009C79E3" w:rsidP="00BD5435">
            <w:pPr>
              <w:spacing w:after="0"/>
              <w:rPr>
                <w:rFonts w:ascii="Arial" w:hAnsi="Arial" w:cs="Arial"/>
              </w:rPr>
            </w:pPr>
            <w:r w:rsidRPr="00BD5435">
              <w:rPr>
                <w:rFonts w:ascii="Arial" w:hAnsi="Arial" w:cs="Arial"/>
              </w:rPr>
              <w:t>Criterion</w:t>
            </w:r>
          </w:p>
          <w:p w:rsidR="009C79E3" w:rsidRDefault="009C79E3" w:rsidP="00BD5435">
            <w:pPr>
              <w:spacing w:after="0"/>
              <w:rPr>
                <w:rFonts w:ascii="Arial" w:hAnsi="Arial" w:cs="Arial"/>
              </w:rPr>
            </w:pPr>
            <w:r>
              <w:rPr>
                <w:rFonts w:ascii="Arial" w:hAnsi="Arial" w:cs="Arial"/>
              </w:rPr>
              <w:t>4, 6</w:t>
            </w:r>
          </w:p>
          <w:p w:rsidR="009C79E3" w:rsidRPr="00BD5435" w:rsidRDefault="009C79E3" w:rsidP="00BD5435">
            <w:pPr>
              <w:spacing w:after="0"/>
              <w:rPr>
                <w:rFonts w:ascii="Arial" w:hAnsi="Arial" w:cs="Arial"/>
              </w:rPr>
            </w:pPr>
          </w:p>
        </w:tc>
      </w:tr>
      <w:tr w:rsidR="009C79E3" w:rsidRPr="00BD5435" w:rsidTr="00BB1FA0">
        <w:tc>
          <w:tcPr>
            <w:tcW w:w="14176" w:type="dxa"/>
            <w:gridSpan w:val="7"/>
            <w:shd w:val="clear" w:color="auto" w:fill="auto"/>
          </w:tcPr>
          <w:p w:rsidR="009C79E3" w:rsidRPr="00D050B6" w:rsidRDefault="009C79E3" w:rsidP="00BD5435">
            <w:pPr>
              <w:spacing w:after="0"/>
              <w:rPr>
                <w:rFonts w:ascii="Arial" w:hAnsi="Arial" w:cs="Arial"/>
                <w:b/>
              </w:rPr>
            </w:pPr>
            <w:r>
              <w:rPr>
                <w:rFonts w:ascii="Arial" w:hAnsi="Arial" w:cs="Arial"/>
                <w:b/>
              </w:rPr>
              <w:t xml:space="preserve">Surveillance of Infection, including </w:t>
            </w:r>
            <w:r w:rsidRPr="00D050B6">
              <w:rPr>
                <w:rFonts w:ascii="Arial" w:hAnsi="Arial" w:cs="Arial"/>
                <w:b/>
              </w:rPr>
              <w:t>Surgical Site Infections</w:t>
            </w:r>
            <w:r>
              <w:rPr>
                <w:rFonts w:ascii="Arial" w:hAnsi="Arial" w:cs="Arial"/>
                <w:b/>
              </w:rPr>
              <w:t xml:space="preserve"> (SSI)</w:t>
            </w:r>
          </w:p>
        </w:tc>
      </w:tr>
      <w:tr w:rsidR="006C73C5" w:rsidRPr="00BD5435" w:rsidTr="00BB1FA0">
        <w:tc>
          <w:tcPr>
            <w:tcW w:w="664" w:type="dxa"/>
            <w:shd w:val="clear" w:color="auto" w:fill="auto"/>
          </w:tcPr>
          <w:p w:rsidR="006C73C5" w:rsidRPr="00BD5435" w:rsidRDefault="006C73C5" w:rsidP="00BD5435">
            <w:pPr>
              <w:numPr>
                <w:ilvl w:val="0"/>
                <w:numId w:val="18"/>
              </w:numPr>
              <w:spacing w:after="0"/>
              <w:rPr>
                <w:rFonts w:ascii="Arial" w:hAnsi="Arial" w:cs="Arial"/>
              </w:rPr>
            </w:pPr>
          </w:p>
        </w:tc>
        <w:tc>
          <w:tcPr>
            <w:tcW w:w="6127" w:type="dxa"/>
            <w:shd w:val="clear" w:color="auto" w:fill="auto"/>
          </w:tcPr>
          <w:p w:rsidR="006C73C5" w:rsidRPr="00BD5435" w:rsidRDefault="006C73C5" w:rsidP="00BD5435">
            <w:pPr>
              <w:spacing w:before="120" w:after="120" w:line="240" w:lineRule="auto"/>
              <w:rPr>
                <w:rFonts w:ascii="Arial" w:hAnsi="Arial" w:cs="Arial"/>
              </w:rPr>
            </w:pPr>
            <w:r>
              <w:rPr>
                <w:rFonts w:ascii="Arial" w:hAnsi="Arial" w:cs="Arial"/>
              </w:rPr>
              <w:t xml:space="preserve">Alert organism and alert condition infection surveillance will be routinely performed to identify infection risks, and hotspots.  </w:t>
            </w:r>
          </w:p>
        </w:tc>
        <w:tc>
          <w:tcPr>
            <w:tcW w:w="1745" w:type="dxa"/>
            <w:vMerge w:val="restart"/>
            <w:shd w:val="clear" w:color="auto" w:fill="auto"/>
          </w:tcPr>
          <w:p w:rsidR="006C73C5" w:rsidRPr="00BD5435" w:rsidRDefault="006C73C5" w:rsidP="00BD5435">
            <w:pPr>
              <w:spacing w:after="0"/>
              <w:rPr>
                <w:rFonts w:ascii="Arial" w:hAnsi="Arial" w:cs="Arial"/>
              </w:rPr>
            </w:pPr>
            <w:r>
              <w:rPr>
                <w:rFonts w:ascii="Arial" w:hAnsi="Arial" w:cs="Arial"/>
              </w:rPr>
              <w:t>Deputy DIPC</w:t>
            </w:r>
          </w:p>
        </w:tc>
        <w:tc>
          <w:tcPr>
            <w:tcW w:w="1672" w:type="dxa"/>
            <w:vMerge w:val="restart"/>
            <w:shd w:val="clear" w:color="auto" w:fill="auto"/>
          </w:tcPr>
          <w:p w:rsidR="006C73C5" w:rsidRPr="00BD5435" w:rsidRDefault="006C73C5" w:rsidP="00BD5435">
            <w:pPr>
              <w:spacing w:after="0"/>
              <w:rPr>
                <w:rFonts w:ascii="Arial" w:hAnsi="Arial" w:cs="Arial"/>
              </w:rPr>
            </w:pPr>
            <w:r>
              <w:rPr>
                <w:rFonts w:ascii="Arial" w:hAnsi="Arial" w:cs="Arial"/>
              </w:rPr>
              <w:t>Monthly via TIPCC</w:t>
            </w:r>
          </w:p>
        </w:tc>
        <w:tc>
          <w:tcPr>
            <w:tcW w:w="1629" w:type="dxa"/>
            <w:shd w:val="clear" w:color="auto" w:fill="auto"/>
          </w:tcPr>
          <w:p w:rsidR="006C73C5" w:rsidRPr="00BD5435" w:rsidRDefault="006C73C5" w:rsidP="00BD5435">
            <w:pPr>
              <w:spacing w:after="0"/>
              <w:rPr>
                <w:rFonts w:ascii="Arial" w:hAnsi="Arial" w:cs="Arial"/>
              </w:rPr>
            </w:pPr>
          </w:p>
        </w:tc>
        <w:tc>
          <w:tcPr>
            <w:tcW w:w="1217" w:type="dxa"/>
            <w:shd w:val="clear" w:color="auto" w:fill="auto"/>
          </w:tcPr>
          <w:p w:rsidR="006C73C5" w:rsidRDefault="006C73C5"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1, 2, 3, 4, 6, 7</w:t>
            </w:r>
          </w:p>
          <w:p w:rsidR="006C73C5" w:rsidRPr="00BD5435" w:rsidRDefault="006C73C5" w:rsidP="00BD5435">
            <w:pPr>
              <w:spacing w:after="0"/>
              <w:rPr>
                <w:rFonts w:ascii="Arial" w:hAnsi="Arial" w:cs="Arial"/>
              </w:rPr>
            </w:pPr>
          </w:p>
        </w:tc>
        <w:tc>
          <w:tcPr>
            <w:tcW w:w="1122" w:type="dxa"/>
            <w:shd w:val="clear" w:color="auto" w:fill="auto"/>
          </w:tcPr>
          <w:p w:rsidR="006C73C5" w:rsidRDefault="006C73C5" w:rsidP="00BD5435">
            <w:pPr>
              <w:spacing w:after="0"/>
              <w:rPr>
                <w:rFonts w:ascii="Arial" w:hAnsi="Arial" w:cs="Arial"/>
              </w:rPr>
            </w:pPr>
            <w:r>
              <w:rPr>
                <w:rFonts w:ascii="Arial" w:hAnsi="Arial" w:cs="Arial"/>
              </w:rPr>
              <w:t>Criterion</w:t>
            </w:r>
          </w:p>
          <w:p w:rsidR="006C73C5" w:rsidRPr="00BD5435" w:rsidRDefault="006C73C5" w:rsidP="00BD5435">
            <w:pPr>
              <w:spacing w:after="0"/>
              <w:rPr>
                <w:rFonts w:ascii="Arial" w:hAnsi="Arial" w:cs="Arial"/>
              </w:rPr>
            </w:pPr>
            <w:r>
              <w:rPr>
                <w:rFonts w:ascii="Arial" w:hAnsi="Arial" w:cs="Arial"/>
              </w:rPr>
              <w:t>1, 5</w:t>
            </w:r>
          </w:p>
        </w:tc>
      </w:tr>
      <w:tr w:rsidR="006C73C5" w:rsidRPr="00BD5435" w:rsidTr="00BB1FA0">
        <w:tc>
          <w:tcPr>
            <w:tcW w:w="664" w:type="dxa"/>
            <w:shd w:val="clear" w:color="auto" w:fill="auto"/>
          </w:tcPr>
          <w:p w:rsidR="006C73C5" w:rsidRPr="00BD5435" w:rsidRDefault="006C73C5" w:rsidP="00BD5435">
            <w:pPr>
              <w:numPr>
                <w:ilvl w:val="0"/>
                <w:numId w:val="18"/>
              </w:numPr>
              <w:spacing w:after="0"/>
              <w:rPr>
                <w:rFonts w:ascii="Arial" w:hAnsi="Arial" w:cs="Arial"/>
              </w:rPr>
            </w:pPr>
          </w:p>
        </w:tc>
        <w:tc>
          <w:tcPr>
            <w:tcW w:w="6127" w:type="dxa"/>
            <w:shd w:val="clear" w:color="auto" w:fill="auto"/>
          </w:tcPr>
          <w:p w:rsidR="006C73C5" w:rsidRPr="00BD5435" w:rsidRDefault="006C73C5" w:rsidP="00BD5435">
            <w:pPr>
              <w:spacing w:before="120" w:after="120" w:line="240" w:lineRule="auto"/>
              <w:rPr>
                <w:rFonts w:ascii="Arial" w:hAnsi="Arial" w:cs="Arial"/>
              </w:rPr>
            </w:pPr>
            <w:r>
              <w:rPr>
                <w:rFonts w:ascii="Arial" w:hAnsi="Arial" w:cs="Arial"/>
              </w:rPr>
              <w:t xml:space="preserve">The </w:t>
            </w:r>
            <w:proofErr w:type="spellStart"/>
            <w:r>
              <w:rPr>
                <w:rFonts w:ascii="Arial" w:hAnsi="Arial" w:cs="Arial"/>
              </w:rPr>
              <w:t>ICNet</w:t>
            </w:r>
            <w:proofErr w:type="spellEnd"/>
            <w:r>
              <w:rPr>
                <w:rFonts w:ascii="Arial" w:hAnsi="Arial" w:cs="Arial"/>
              </w:rPr>
              <w:t xml:space="preserve"> system will be upgraded to ensure it supports all </w:t>
            </w:r>
            <w:r>
              <w:rPr>
                <w:rFonts w:ascii="Arial" w:hAnsi="Arial" w:cs="Arial"/>
              </w:rPr>
              <w:lastRenderedPageBreak/>
              <w:t xml:space="preserve">surveillance requirements. </w:t>
            </w:r>
          </w:p>
        </w:tc>
        <w:tc>
          <w:tcPr>
            <w:tcW w:w="1745" w:type="dxa"/>
            <w:vMerge/>
            <w:shd w:val="clear" w:color="auto" w:fill="auto"/>
          </w:tcPr>
          <w:p w:rsidR="006C73C5" w:rsidRPr="00BD5435" w:rsidRDefault="006C73C5" w:rsidP="00BD5435">
            <w:pPr>
              <w:spacing w:after="0"/>
              <w:rPr>
                <w:rFonts w:ascii="Arial" w:hAnsi="Arial" w:cs="Arial"/>
              </w:rPr>
            </w:pPr>
          </w:p>
        </w:tc>
        <w:tc>
          <w:tcPr>
            <w:tcW w:w="1672" w:type="dxa"/>
            <w:vMerge/>
            <w:shd w:val="clear" w:color="auto" w:fill="auto"/>
          </w:tcPr>
          <w:p w:rsidR="006C73C5" w:rsidRPr="00BD5435" w:rsidRDefault="006C73C5" w:rsidP="00BD5435">
            <w:pPr>
              <w:spacing w:after="0"/>
              <w:rPr>
                <w:rFonts w:ascii="Arial" w:hAnsi="Arial" w:cs="Arial"/>
              </w:rPr>
            </w:pPr>
          </w:p>
        </w:tc>
        <w:tc>
          <w:tcPr>
            <w:tcW w:w="1629" w:type="dxa"/>
            <w:shd w:val="clear" w:color="auto" w:fill="auto"/>
          </w:tcPr>
          <w:p w:rsidR="006C73C5" w:rsidRPr="00BD5435" w:rsidRDefault="006C73C5" w:rsidP="00BD5435">
            <w:pPr>
              <w:spacing w:after="0"/>
              <w:rPr>
                <w:rFonts w:ascii="Arial" w:hAnsi="Arial" w:cs="Arial"/>
              </w:rPr>
            </w:pPr>
          </w:p>
        </w:tc>
        <w:tc>
          <w:tcPr>
            <w:tcW w:w="1217" w:type="dxa"/>
            <w:shd w:val="clear" w:color="auto" w:fill="auto"/>
          </w:tcPr>
          <w:p w:rsidR="006C73C5" w:rsidRDefault="006C73C5" w:rsidP="00F57063">
            <w:pPr>
              <w:spacing w:after="0"/>
              <w:rPr>
                <w:rFonts w:ascii="Arial" w:hAnsi="Arial" w:cs="Arial"/>
              </w:rPr>
            </w:pPr>
            <w:proofErr w:type="spellStart"/>
            <w:r>
              <w:rPr>
                <w:rFonts w:ascii="Arial" w:hAnsi="Arial" w:cs="Arial"/>
              </w:rPr>
              <w:t>Obj</w:t>
            </w:r>
            <w:proofErr w:type="spellEnd"/>
            <w:r>
              <w:rPr>
                <w:rFonts w:ascii="Arial" w:hAnsi="Arial" w:cs="Arial"/>
              </w:rPr>
              <w:t xml:space="preserve"> 1, 2, </w:t>
            </w:r>
            <w:r>
              <w:rPr>
                <w:rFonts w:ascii="Arial" w:hAnsi="Arial" w:cs="Arial"/>
              </w:rPr>
              <w:lastRenderedPageBreak/>
              <w:t>3, 4, 6, 7</w:t>
            </w:r>
          </w:p>
          <w:p w:rsidR="006C73C5" w:rsidRPr="00BD5435" w:rsidRDefault="006C73C5" w:rsidP="00F57063">
            <w:pPr>
              <w:spacing w:after="0"/>
              <w:rPr>
                <w:rFonts w:ascii="Arial" w:hAnsi="Arial" w:cs="Arial"/>
              </w:rPr>
            </w:pPr>
          </w:p>
        </w:tc>
        <w:tc>
          <w:tcPr>
            <w:tcW w:w="1122" w:type="dxa"/>
            <w:shd w:val="clear" w:color="auto" w:fill="auto"/>
          </w:tcPr>
          <w:p w:rsidR="006C73C5" w:rsidRDefault="006C73C5" w:rsidP="00F57063">
            <w:pPr>
              <w:spacing w:after="0"/>
              <w:rPr>
                <w:rFonts w:ascii="Arial" w:hAnsi="Arial" w:cs="Arial"/>
              </w:rPr>
            </w:pPr>
            <w:r>
              <w:rPr>
                <w:rFonts w:ascii="Arial" w:hAnsi="Arial" w:cs="Arial"/>
              </w:rPr>
              <w:lastRenderedPageBreak/>
              <w:t>Criterion</w:t>
            </w:r>
          </w:p>
          <w:p w:rsidR="006C73C5" w:rsidRPr="00BD5435" w:rsidRDefault="006C73C5" w:rsidP="00F57063">
            <w:pPr>
              <w:spacing w:after="0"/>
              <w:rPr>
                <w:rFonts w:ascii="Arial" w:hAnsi="Arial" w:cs="Arial"/>
              </w:rPr>
            </w:pPr>
            <w:r>
              <w:rPr>
                <w:rFonts w:ascii="Arial" w:hAnsi="Arial" w:cs="Arial"/>
              </w:rPr>
              <w:lastRenderedPageBreak/>
              <w:t>1, 5</w:t>
            </w: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spacing w:before="120" w:after="120" w:line="240" w:lineRule="auto"/>
              <w:rPr>
                <w:rFonts w:ascii="Arial" w:hAnsi="Arial" w:cs="Arial"/>
              </w:rPr>
            </w:pPr>
            <w:r>
              <w:rPr>
                <w:rFonts w:ascii="Arial" w:hAnsi="Arial" w:cs="Arial"/>
              </w:rPr>
              <w:t>Mandatory surveillance of SSI will take place, with review of results.</w:t>
            </w:r>
          </w:p>
        </w:tc>
        <w:tc>
          <w:tcPr>
            <w:tcW w:w="1745" w:type="dxa"/>
            <w:shd w:val="clear" w:color="auto" w:fill="auto"/>
          </w:tcPr>
          <w:p w:rsidR="009C79E3" w:rsidRPr="00BD5435" w:rsidRDefault="00857C99" w:rsidP="00116A8E">
            <w:pPr>
              <w:spacing w:after="0"/>
              <w:rPr>
                <w:rFonts w:ascii="Arial" w:hAnsi="Arial" w:cs="Arial"/>
              </w:rPr>
            </w:pPr>
            <w:r>
              <w:rPr>
                <w:rFonts w:ascii="Arial" w:hAnsi="Arial" w:cs="Arial"/>
              </w:rPr>
              <w:t xml:space="preserve">Divisional </w:t>
            </w:r>
            <w:r w:rsidR="00116A8E">
              <w:rPr>
                <w:rFonts w:ascii="Arial" w:hAnsi="Arial" w:cs="Arial"/>
              </w:rPr>
              <w:t xml:space="preserve">Management Team </w:t>
            </w:r>
            <w:r>
              <w:rPr>
                <w:rFonts w:ascii="Arial" w:hAnsi="Arial" w:cs="Arial"/>
              </w:rPr>
              <w:t>–Surgery</w:t>
            </w:r>
          </w:p>
        </w:tc>
        <w:tc>
          <w:tcPr>
            <w:tcW w:w="1672" w:type="dxa"/>
            <w:shd w:val="clear" w:color="auto" w:fill="auto"/>
          </w:tcPr>
          <w:p w:rsidR="009C79E3" w:rsidRPr="00BD5435" w:rsidRDefault="009C79E3" w:rsidP="00BD5435">
            <w:pPr>
              <w:spacing w:after="0"/>
              <w:rPr>
                <w:rFonts w:ascii="Arial" w:hAnsi="Arial" w:cs="Arial"/>
              </w:rPr>
            </w:pP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6</w:t>
            </w:r>
          </w:p>
        </w:tc>
        <w:tc>
          <w:tcPr>
            <w:tcW w:w="1122" w:type="dxa"/>
            <w:shd w:val="clear" w:color="auto" w:fill="auto"/>
          </w:tcPr>
          <w:p w:rsidR="009C79E3" w:rsidRDefault="009C79E3" w:rsidP="00BD5435">
            <w:pPr>
              <w:spacing w:after="0"/>
              <w:rPr>
                <w:rFonts w:ascii="Arial" w:hAnsi="Arial" w:cs="Arial"/>
              </w:rPr>
            </w:pPr>
            <w:r>
              <w:rPr>
                <w:rFonts w:ascii="Arial" w:hAnsi="Arial" w:cs="Arial"/>
              </w:rPr>
              <w:t>Criterion</w:t>
            </w:r>
          </w:p>
          <w:p w:rsidR="009C79E3" w:rsidRPr="00BD5435" w:rsidRDefault="009C79E3" w:rsidP="00BD5435">
            <w:pPr>
              <w:spacing w:after="0"/>
              <w:rPr>
                <w:rFonts w:ascii="Arial" w:hAnsi="Arial" w:cs="Arial"/>
              </w:rPr>
            </w:pPr>
            <w:r>
              <w:rPr>
                <w:rFonts w:ascii="Arial" w:hAnsi="Arial" w:cs="Arial"/>
              </w:rPr>
              <w:t>1, 5</w:t>
            </w: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spacing w:before="120" w:after="120" w:line="240" w:lineRule="auto"/>
              <w:rPr>
                <w:rFonts w:ascii="Arial" w:hAnsi="Arial" w:cs="Arial"/>
              </w:rPr>
            </w:pPr>
            <w:r>
              <w:rPr>
                <w:rFonts w:ascii="Arial" w:hAnsi="Arial" w:cs="Arial"/>
              </w:rPr>
              <w:t xml:space="preserve">There will be active participation in the GIRFT surgical site infection surveillance </w:t>
            </w:r>
            <w:proofErr w:type="spellStart"/>
            <w:r>
              <w:rPr>
                <w:rFonts w:ascii="Arial" w:hAnsi="Arial" w:cs="Arial"/>
              </w:rPr>
              <w:t>programme</w:t>
            </w:r>
            <w:proofErr w:type="spellEnd"/>
            <w:r>
              <w:rPr>
                <w:rFonts w:ascii="Arial" w:hAnsi="Arial" w:cs="Arial"/>
              </w:rPr>
              <w:t xml:space="preserve">. </w:t>
            </w:r>
          </w:p>
        </w:tc>
        <w:tc>
          <w:tcPr>
            <w:tcW w:w="1745" w:type="dxa"/>
            <w:shd w:val="clear" w:color="auto" w:fill="auto"/>
          </w:tcPr>
          <w:p w:rsidR="009C79E3" w:rsidRPr="00BD5435" w:rsidRDefault="00116A8E" w:rsidP="00116A8E">
            <w:pPr>
              <w:spacing w:after="0"/>
              <w:rPr>
                <w:rFonts w:ascii="Arial" w:hAnsi="Arial" w:cs="Arial"/>
              </w:rPr>
            </w:pPr>
            <w:r>
              <w:rPr>
                <w:rFonts w:ascii="Arial" w:hAnsi="Arial" w:cs="Arial"/>
              </w:rPr>
              <w:t xml:space="preserve">Divisional Management Team - </w:t>
            </w:r>
            <w:r w:rsidR="00857C99">
              <w:rPr>
                <w:rFonts w:ascii="Arial" w:hAnsi="Arial" w:cs="Arial"/>
              </w:rPr>
              <w:t>Surgery</w:t>
            </w:r>
          </w:p>
        </w:tc>
        <w:tc>
          <w:tcPr>
            <w:tcW w:w="1672" w:type="dxa"/>
            <w:shd w:val="clear" w:color="auto" w:fill="auto"/>
          </w:tcPr>
          <w:p w:rsidR="009C79E3" w:rsidRPr="00BD5435" w:rsidRDefault="009C79E3" w:rsidP="00BD5435">
            <w:pPr>
              <w:spacing w:after="0"/>
              <w:rPr>
                <w:rFonts w:ascii="Arial" w:hAnsi="Arial" w:cs="Arial"/>
              </w:rPr>
            </w:pP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F57063">
            <w:pPr>
              <w:spacing w:after="0"/>
              <w:rPr>
                <w:rFonts w:ascii="Arial" w:hAnsi="Arial" w:cs="Arial"/>
              </w:rPr>
            </w:pPr>
            <w:proofErr w:type="spellStart"/>
            <w:r>
              <w:rPr>
                <w:rFonts w:ascii="Arial" w:hAnsi="Arial" w:cs="Arial"/>
              </w:rPr>
              <w:t>Obj</w:t>
            </w:r>
            <w:proofErr w:type="spellEnd"/>
            <w:r>
              <w:rPr>
                <w:rFonts w:ascii="Arial" w:hAnsi="Arial" w:cs="Arial"/>
              </w:rPr>
              <w:t xml:space="preserve"> 6</w:t>
            </w:r>
          </w:p>
        </w:tc>
        <w:tc>
          <w:tcPr>
            <w:tcW w:w="1122" w:type="dxa"/>
            <w:shd w:val="clear" w:color="auto" w:fill="auto"/>
          </w:tcPr>
          <w:p w:rsidR="009C79E3" w:rsidRDefault="009C79E3" w:rsidP="00F57063">
            <w:pPr>
              <w:spacing w:after="0"/>
              <w:rPr>
                <w:rFonts w:ascii="Arial" w:hAnsi="Arial" w:cs="Arial"/>
              </w:rPr>
            </w:pPr>
            <w:r>
              <w:rPr>
                <w:rFonts w:ascii="Arial" w:hAnsi="Arial" w:cs="Arial"/>
              </w:rPr>
              <w:t>Criterion</w:t>
            </w:r>
          </w:p>
          <w:p w:rsidR="009C79E3" w:rsidRPr="00BD5435" w:rsidRDefault="009C79E3" w:rsidP="00F57063">
            <w:pPr>
              <w:spacing w:after="0"/>
              <w:rPr>
                <w:rFonts w:ascii="Arial" w:hAnsi="Arial" w:cs="Arial"/>
              </w:rPr>
            </w:pPr>
            <w:r>
              <w:rPr>
                <w:rFonts w:ascii="Arial" w:hAnsi="Arial" w:cs="Arial"/>
              </w:rPr>
              <w:t>1, 5</w:t>
            </w:r>
          </w:p>
        </w:tc>
      </w:tr>
      <w:tr w:rsidR="009C79E3" w:rsidRPr="00BD5435" w:rsidTr="00BB1FA0">
        <w:tc>
          <w:tcPr>
            <w:tcW w:w="14176" w:type="dxa"/>
            <w:gridSpan w:val="7"/>
            <w:shd w:val="clear" w:color="auto" w:fill="auto"/>
          </w:tcPr>
          <w:p w:rsidR="009C79E3" w:rsidRPr="001D1A3D" w:rsidRDefault="009C79E3" w:rsidP="00BD5435">
            <w:pPr>
              <w:spacing w:after="0"/>
              <w:rPr>
                <w:rFonts w:ascii="Arial" w:hAnsi="Arial" w:cs="Arial"/>
                <w:b/>
              </w:rPr>
            </w:pPr>
            <w:r w:rsidRPr="001D1A3D">
              <w:rPr>
                <w:rFonts w:ascii="Arial" w:hAnsi="Arial" w:cs="Arial"/>
                <w:b/>
              </w:rPr>
              <w:t>Emergency Preparedness for Infections</w:t>
            </w:r>
          </w:p>
        </w:tc>
      </w:tr>
      <w:tr w:rsidR="005715CD" w:rsidRPr="00BD5435" w:rsidTr="00BB1FA0">
        <w:tc>
          <w:tcPr>
            <w:tcW w:w="664" w:type="dxa"/>
            <w:shd w:val="clear" w:color="auto" w:fill="auto"/>
          </w:tcPr>
          <w:p w:rsidR="005715CD" w:rsidRPr="00BD5435" w:rsidRDefault="005715CD" w:rsidP="00BD5435">
            <w:pPr>
              <w:numPr>
                <w:ilvl w:val="0"/>
                <w:numId w:val="18"/>
              </w:numPr>
              <w:spacing w:after="0"/>
              <w:rPr>
                <w:rFonts w:ascii="Arial" w:hAnsi="Arial" w:cs="Arial"/>
              </w:rPr>
            </w:pPr>
          </w:p>
        </w:tc>
        <w:tc>
          <w:tcPr>
            <w:tcW w:w="6127" w:type="dxa"/>
            <w:shd w:val="clear" w:color="auto" w:fill="auto"/>
          </w:tcPr>
          <w:p w:rsidR="005715CD" w:rsidRPr="00BD5435" w:rsidRDefault="005715CD" w:rsidP="00BD5435">
            <w:pPr>
              <w:spacing w:before="120" w:after="120" w:line="240" w:lineRule="auto"/>
              <w:rPr>
                <w:rFonts w:ascii="Arial" w:hAnsi="Arial" w:cs="Arial"/>
              </w:rPr>
            </w:pPr>
            <w:r>
              <w:rPr>
                <w:rFonts w:ascii="Arial" w:hAnsi="Arial" w:cs="Arial"/>
              </w:rPr>
              <w:t>Norovirus preparedness arrangements will be reviewed during summer 2019.</w:t>
            </w:r>
          </w:p>
        </w:tc>
        <w:tc>
          <w:tcPr>
            <w:tcW w:w="1745" w:type="dxa"/>
            <w:vMerge w:val="restart"/>
            <w:shd w:val="clear" w:color="auto" w:fill="auto"/>
          </w:tcPr>
          <w:p w:rsidR="005715CD" w:rsidRPr="00BD5435" w:rsidRDefault="005715CD" w:rsidP="00BD5435">
            <w:pPr>
              <w:spacing w:after="0"/>
              <w:rPr>
                <w:rFonts w:ascii="Arial" w:hAnsi="Arial" w:cs="Arial"/>
              </w:rPr>
            </w:pPr>
            <w:r>
              <w:rPr>
                <w:rFonts w:ascii="Arial" w:hAnsi="Arial" w:cs="Arial"/>
              </w:rPr>
              <w:t>Deputy DIPC</w:t>
            </w:r>
          </w:p>
        </w:tc>
        <w:tc>
          <w:tcPr>
            <w:tcW w:w="1672" w:type="dxa"/>
            <w:vMerge w:val="restart"/>
            <w:shd w:val="clear" w:color="auto" w:fill="auto"/>
          </w:tcPr>
          <w:p w:rsidR="005715CD" w:rsidRPr="00BD5435" w:rsidRDefault="005715CD" w:rsidP="00BD5435">
            <w:pPr>
              <w:spacing w:after="0"/>
              <w:rPr>
                <w:rFonts w:ascii="Arial" w:hAnsi="Arial" w:cs="Arial"/>
              </w:rPr>
            </w:pPr>
            <w:r>
              <w:rPr>
                <w:rFonts w:ascii="Arial" w:hAnsi="Arial" w:cs="Arial"/>
              </w:rPr>
              <w:t>Bi-annually via TIPCC</w:t>
            </w:r>
          </w:p>
        </w:tc>
        <w:tc>
          <w:tcPr>
            <w:tcW w:w="1629" w:type="dxa"/>
            <w:shd w:val="clear" w:color="auto" w:fill="auto"/>
          </w:tcPr>
          <w:p w:rsidR="005715CD" w:rsidRPr="00BD5435" w:rsidRDefault="005715CD" w:rsidP="00BD5435">
            <w:pPr>
              <w:spacing w:after="0"/>
              <w:rPr>
                <w:rFonts w:ascii="Arial" w:hAnsi="Arial" w:cs="Arial"/>
              </w:rPr>
            </w:pPr>
          </w:p>
        </w:tc>
        <w:tc>
          <w:tcPr>
            <w:tcW w:w="1217" w:type="dxa"/>
            <w:shd w:val="clear" w:color="auto" w:fill="auto"/>
          </w:tcPr>
          <w:p w:rsidR="005715CD" w:rsidRPr="00BD5435" w:rsidRDefault="005715CD"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7</w:t>
            </w:r>
          </w:p>
        </w:tc>
        <w:tc>
          <w:tcPr>
            <w:tcW w:w="1122" w:type="dxa"/>
            <w:shd w:val="clear" w:color="auto" w:fill="auto"/>
          </w:tcPr>
          <w:p w:rsidR="005715CD" w:rsidRDefault="005715CD" w:rsidP="00BD5435">
            <w:pPr>
              <w:spacing w:after="0"/>
              <w:rPr>
                <w:rFonts w:ascii="Arial" w:hAnsi="Arial" w:cs="Arial"/>
              </w:rPr>
            </w:pPr>
            <w:r>
              <w:rPr>
                <w:rFonts w:ascii="Arial" w:hAnsi="Arial" w:cs="Arial"/>
              </w:rPr>
              <w:t xml:space="preserve">Criterion </w:t>
            </w:r>
          </w:p>
          <w:p w:rsidR="005715CD" w:rsidRPr="00BD5435" w:rsidRDefault="005715CD" w:rsidP="00BD5435">
            <w:pPr>
              <w:spacing w:after="0"/>
              <w:rPr>
                <w:rFonts w:ascii="Arial" w:hAnsi="Arial" w:cs="Arial"/>
              </w:rPr>
            </w:pPr>
            <w:r>
              <w:rPr>
                <w:rFonts w:ascii="Arial" w:hAnsi="Arial" w:cs="Arial"/>
              </w:rPr>
              <w:t>5, 9</w:t>
            </w:r>
          </w:p>
        </w:tc>
      </w:tr>
      <w:tr w:rsidR="005715CD" w:rsidRPr="00BD5435" w:rsidTr="00BB1FA0">
        <w:tc>
          <w:tcPr>
            <w:tcW w:w="664" w:type="dxa"/>
            <w:shd w:val="clear" w:color="auto" w:fill="auto"/>
          </w:tcPr>
          <w:p w:rsidR="005715CD" w:rsidRPr="00BD5435" w:rsidRDefault="005715CD" w:rsidP="00BD5435">
            <w:pPr>
              <w:numPr>
                <w:ilvl w:val="0"/>
                <w:numId w:val="18"/>
              </w:numPr>
              <w:spacing w:after="0"/>
              <w:rPr>
                <w:rFonts w:ascii="Arial" w:hAnsi="Arial" w:cs="Arial"/>
              </w:rPr>
            </w:pPr>
          </w:p>
        </w:tc>
        <w:tc>
          <w:tcPr>
            <w:tcW w:w="6127" w:type="dxa"/>
            <w:shd w:val="clear" w:color="auto" w:fill="auto"/>
          </w:tcPr>
          <w:p w:rsidR="005715CD" w:rsidRPr="00BD5435" w:rsidRDefault="005715CD" w:rsidP="00BD5435">
            <w:pPr>
              <w:spacing w:before="120" w:after="120" w:line="240" w:lineRule="auto"/>
              <w:rPr>
                <w:rFonts w:ascii="Arial" w:hAnsi="Arial" w:cs="Arial"/>
              </w:rPr>
            </w:pPr>
            <w:r>
              <w:rPr>
                <w:rFonts w:ascii="Arial" w:hAnsi="Arial" w:cs="Arial"/>
              </w:rPr>
              <w:t>Influenza preparedness arrangements will be reviewed during summer 2019.</w:t>
            </w:r>
          </w:p>
        </w:tc>
        <w:tc>
          <w:tcPr>
            <w:tcW w:w="1745" w:type="dxa"/>
            <w:vMerge/>
            <w:shd w:val="clear" w:color="auto" w:fill="auto"/>
          </w:tcPr>
          <w:p w:rsidR="005715CD" w:rsidRPr="00BD5435" w:rsidRDefault="005715CD" w:rsidP="00BD5435">
            <w:pPr>
              <w:spacing w:after="0"/>
              <w:rPr>
                <w:rFonts w:ascii="Arial" w:hAnsi="Arial" w:cs="Arial"/>
              </w:rPr>
            </w:pPr>
          </w:p>
        </w:tc>
        <w:tc>
          <w:tcPr>
            <w:tcW w:w="1672" w:type="dxa"/>
            <w:vMerge/>
            <w:shd w:val="clear" w:color="auto" w:fill="auto"/>
          </w:tcPr>
          <w:p w:rsidR="005715CD" w:rsidRPr="00BD5435" w:rsidRDefault="005715CD" w:rsidP="00BD5435">
            <w:pPr>
              <w:spacing w:after="0"/>
              <w:rPr>
                <w:rFonts w:ascii="Arial" w:hAnsi="Arial" w:cs="Arial"/>
              </w:rPr>
            </w:pPr>
          </w:p>
        </w:tc>
        <w:tc>
          <w:tcPr>
            <w:tcW w:w="1629" w:type="dxa"/>
            <w:shd w:val="clear" w:color="auto" w:fill="auto"/>
          </w:tcPr>
          <w:p w:rsidR="005715CD" w:rsidRPr="00BD5435" w:rsidRDefault="005715CD" w:rsidP="00BD5435">
            <w:pPr>
              <w:spacing w:after="0"/>
              <w:rPr>
                <w:rFonts w:ascii="Arial" w:hAnsi="Arial" w:cs="Arial"/>
              </w:rPr>
            </w:pPr>
          </w:p>
        </w:tc>
        <w:tc>
          <w:tcPr>
            <w:tcW w:w="1217" w:type="dxa"/>
            <w:shd w:val="clear" w:color="auto" w:fill="auto"/>
          </w:tcPr>
          <w:p w:rsidR="005715CD" w:rsidRPr="00BD5435" w:rsidRDefault="005715CD"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7</w:t>
            </w:r>
          </w:p>
        </w:tc>
        <w:tc>
          <w:tcPr>
            <w:tcW w:w="1122" w:type="dxa"/>
            <w:shd w:val="clear" w:color="auto" w:fill="auto"/>
          </w:tcPr>
          <w:p w:rsidR="005715CD" w:rsidRDefault="005715CD" w:rsidP="00C24C6D">
            <w:pPr>
              <w:spacing w:after="0"/>
              <w:rPr>
                <w:rFonts w:ascii="Arial" w:hAnsi="Arial" w:cs="Arial"/>
              </w:rPr>
            </w:pPr>
            <w:r>
              <w:rPr>
                <w:rFonts w:ascii="Arial" w:hAnsi="Arial" w:cs="Arial"/>
              </w:rPr>
              <w:t xml:space="preserve">Criterion </w:t>
            </w:r>
          </w:p>
          <w:p w:rsidR="005715CD" w:rsidRPr="00BD5435" w:rsidRDefault="005715CD" w:rsidP="00C24C6D">
            <w:pPr>
              <w:spacing w:after="0"/>
              <w:rPr>
                <w:rFonts w:ascii="Arial" w:hAnsi="Arial" w:cs="Arial"/>
              </w:rPr>
            </w:pPr>
            <w:r>
              <w:rPr>
                <w:rFonts w:ascii="Arial" w:hAnsi="Arial" w:cs="Arial"/>
              </w:rPr>
              <w:t>5, 9</w:t>
            </w:r>
          </w:p>
        </w:tc>
      </w:tr>
      <w:tr w:rsidR="005715CD" w:rsidRPr="00BD5435" w:rsidTr="00BB1FA0">
        <w:tc>
          <w:tcPr>
            <w:tcW w:w="664" w:type="dxa"/>
            <w:shd w:val="clear" w:color="auto" w:fill="auto"/>
          </w:tcPr>
          <w:p w:rsidR="005715CD" w:rsidRPr="00BD5435" w:rsidRDefault="005715CD" w:rsidP="00BD5435">
            <w:pPr>
              <w:numPr>
                <w:ilvl w:val="0"/>
                <w:numId w:val="18"/>
              </w:numPr>
              <w:spacing w:after="0"/>
              <w:rPr>
                <w:rFonts w:ascii="Arial" w:hAnsi="Arial" w:cs="Arial"/>
              </w:rPr>
            </w:pPr>
          </w:p>
        </w:tc>
        <w:tc>
          <w:tcPr>
            <w:tcW w:w="6127" w:type="dxa"/>
            <w:shd w:val="clear" w:color="auto" w:fill="auto"/>
          </w:tcPr>
          <w:p w:rsidR="005715CD" w:rsidRPr="00BD5435" w:rsidRDefault="005715CD" w:rsidP="00710751">
            <w:pPr>
              <w:spacing w:before="120" w:after="120" w:line="240" w:lineRule="auto"/>
              <w:rPr>
                <w:rFonts w:ascii="Arial" w:hAnsi="Arial" w:cs="Arial"/>
              </w:rPr>
            </w:pPr>
            <w:r>
              <w:rPr>
                <w:rFonts w:ascii="Arial" w:hAnsi="Arial" w:cs="Arial"/>
              </w:rPr>
              <w:t>Preparedness for new and emerging infections, and high-consequence infections (</w:t>
            </w:r>
            <w:proofErr w:type="spellStart"/>
            <w:r>
              <w:rPr>
                <w:rFonts w:ascii="Arial" w:hAnsi="Arial" w:cs="Arial"/>
              </w:rPr>
              <w:t>i.e</w:t>
            </w:r>
            <w:proofErr w:type="spellEnd"/>
            <w:r>
              <w:rPr>
                <w:rFonts w:ascii="Arial" w:hAnsi="Arial" w:cs="Arial"/>
              </w:rPr>
              <w:t xml:space="preserve">: Ebola) will be reviewed. </w:t>
            </w:r>
          </w:p>
        </w:tc>
        <w:tc>
          <w:tcPr>
            <w:tcW w:w="1745" w:type="dxa"/>
            <w:vMerge/>
            <w:shd w:val="clear" w:color="auto" w:fill="auto"/>
          </w:tcPr>
          <w:p w:rsidR="005715CD" w:rsidRPr="00BD5435" w:rsidRDefault="005715CD" w:rsidP="00BD5435">
            <w:pPr>
              <w:spacing w:after="0"/>
              <w:rPr>
                <w:rFonts w:ascii="Arial" w:hAnsi="Arial" w:cs="Arial"/>
              </w:rPr>
            </w:pPr>
          </w:p>
        </w:tc>
        <w:tc>
          <w:tcPr>
            <w:tcW w:w="1672" w:type="dxa"/>
            <w:vMerge/>
            <w:shd w:val="clear" w:color="auto" w:fill="auto"/>
          </w:tcPr>
          <w:p w:rsidR="005715CD" w:rsidRPr="00BD5435" w:rsidRDefault="005715CD" w:rsidP="00BD5435">
            <w:pPr>
              <w:spacing w:after="0"/>
              <w:rPr>
                <w:rFonts w:ascii="Arial" w:hAnsi="Arial" w:cs="Arial"/>
              </w:rPr>
            </w:pPr>
          </w:p>
        </w:tc>
        <w:tc>
          <w:tcPr>
            <w:tcW w:w="1629" w:type="dxa"/>
            <w:shd w:val="clear" w:color="auto" w:fill="auto"/>
          </w:tcPr>
          <w:p w:rsidR="005715CD" w:rsidRPr="00BD5435" w:rsidRDefault="005715CD" w:rsidP="00BD5435">
            <w:pPr>
              <w:spacing w:after="0"/>
              <w:rPr>
                <w:rFonts w:ascii="Arial" w:hAnsi="Arial" w:cs="Arial"/>
              </w:rPr>
            </w:pPr>
          </w:p>
        </w:tc>
        <w:tc>
          <w:tcPr>
            <w:tcW w:w="1217" w:type="dxa"/>
            <w:shd w:val="clear" w:color="auto" w:fill="auto"/>
          </w:tcPr>
          <w:p w:rsidR="005715CD" w:rsidRPr="00BD5435" w:rsidRDefault="005715CD" w:rsidP="00BD5435">
            <w:pPr>
              <w:spacing w:after="0"/>
              <w:rPr>
                <w:rFonts w:ascii="Arial" w:hAnsi="Arial" w:cs="Arial"/>
              </w:rPr>
            </w:pPr>
            <w:proofErr w:type="spellStart"/>
            <w:r>
              <w:rPr>
                <w:rFonts w:ascii="Arial" w:hAnsi="Arial" w:cs="Arial"/>
              </w:rPr>
              <w:t>Obj</w:t>
            </w:r>
            <w:proofErr w:type="spellEnd"/>
            <w:r>
              <w:rPr>
                <w:rFonts w:ascii="Arial" w:hAnsi="Arial" w:cs="Arial"/>
              </w:rPr>
              <w:t xml:space="preserve"> 7</w:t>
            </w:r>
          </w:p>
        </w:tc>
        <w:tc>
          <w:tcPr>
            <w:tcW w:w="1122" w:type="dxa"/>
            <w:shd w:val="clear" w:color="auto" w:fill="auto"/>
          </w:tcPr>
          <w:p w:rsidR="005715CD" w:rsidRDefault="005715CD" w:rsidP="00C24C6D">
            <w:pPr>
              <w:spacing w:after="0"/>
              <w:rPr>
                <w:rFonts w:ascii="Arial" w:hAnsi="Arial" w:cs="Arial"/>
              </w:rPr>
            </w:pPr>
            <w:r>
              <w:rPr>
                <w:rFonts w:ascii="Arial" w:hAnsi="Arial" w:cs="Arial"/>
              </w:rPr>
              <w:t xml:space="preserve">Criterion </w:t>
            </w:r>
          </w:p>
          <w:p w:rsidR="005715CD" w:rsidRPr="00BD5435" w:rsidRDefault="005715CD" w:rsidP="00C24C6D">
            <w:pPr>
              <w:spacing w:after="0"/>
              <w:rPr>
                <w:rFonts w:ascii="Arial" w:hAnsi="Arial" w:cs="Arial"/>
              </w:rPr>
            </w:pPr>
            <w:r>
              <w:rPr>
                <w:rFonts w:ascii="Arial" w:hAnsi="Arial" w:cs="Arial"/>
              </w:rPr>
              <w:t>5, 9</w:t>
            </w:r>
          </w:p>
        </w:tc>
      </w:tr>
      <w:tr w:rsidR="009C79E3" w:rsidRPr="00BD5435" w:rsidTr="00BB1FA0">
        <w:tc>
          <w:tcPr>
            <w:tcW w:w="14176" w:type="dxa"/>
            <w:gridSpan w:val="7"/>
            <w:shd w:val="clear" w:color="auto" w:fill="auto"/>
          </w:tcPr>
          <w:p w:rsidR="009C79E3" w:rsidRPr="00953DD8" w:rsidRDefault="009C79E3" w:rsidP="00BD5435">
            <w:pPr>
              <w:spacing w:after="0"/>
              <w:rPr>
                <w:rFonts w:ascii="Arial" w:hAnsi="Arial" w:cs="Arial"/>
                <w:b/>
              </w:rPr>
            </w:pPr>
            <w:r w:rsidRPr="00953DD8">
              <w:rPr>
                <w:rFonts w:ascii="Arial" w:hAnsi="Arial" w:cs="Arial"/>
                <w:b/>
              </w:rPr>
              <w:t>Information and Public Involvement</w:t>
            </w:r>
          </w:p>
        </w:tc>
      </w:tr>
      <w:tr w:rsidR="00790E49" w:rsidRPr="00BD5435" w:rsidTr="00BB1FA0">
        <w:tc>
          <w:tcPr>
            <w:tcW w:w="664" w:type="dxa"/>
            <w:shd w:val="clear" w:color="auto" w:fill="auto"/>
          </w:tcPr>
          <w:p w:rsidR="00790E49" w:rsidRPr="00BD5435" w:rsidRDefault="00790E49" w:rsidP="00BD5435">
            <w:pPr>
              <w:numPr>
                <w:ilvl w:val="0"/>
                <w:numId w:val="18"/>
              </w:numPr>
              <w:spacing w:after="0"/>
              <w:rPr>
                <w:rFonts w:ascii="Arial" w:hAnsi="Arial" w:cs="Arial"/>
              </w:rPr>
            </w:pPr>
          </w:p>
        </w:tc>
        <w:tc>
          <w:tcPr>
            <w:tcW w:w="6127" w:type="dxa"/>
            <w:shd w:val="clear" w:color="auto" w:fill="auto"/>
          </w:tcPr>
          <w:p w:rsidR="00790E49" w:rsidRPr="00BD5435" w:rsidRDefault="00790E49" w:rsidP="00BD5435">
            <w:pPr>
              <w:spacing w:before="120" w:after="120" w:line="240" w:lineRule="auto"/>
              <w:rPr>
                <w:rFonts w:ascii="Arial" w:hAnsi="Arial" w:cs="Arial"/>
              </w:rPr>
            </w:pPr>
            <w:r>
              <w:rPr>
                <w:rFonts w:ascii="Arial" w:hAnsi="Arial" w:cs="Arial"/>
              </w:rPr>
              <w:t>All patients will receive a leaflet on admission, providing key information and confirming their bed-space is clean.</w:t>
            </w:r>
          </w:p>
        </w:tc>
        <w:tc>
          <w:tcPr>
            <w:tcW w:w="1745" w:type="dxa"/>
            <w:shd w:val="clear" w:color="auto" w:fill="auto"/>
          </w:tcPr>
          <w:p w:rsidR="00790E49" w:rsidRPr="00BD5435" w:rsidRDefault="00790E49" w:rsidP="00BD5435">
            <w:pPr>
              <w:spacing w:after="0"/>
              <w:rPr>
                <w:rFonts w:ascii="Arial" w:hAnsi="Arial" w:cs="Arial"/>
              </w:rPr>
            </w:pPr>
            <w:r>
              <w:rPr>
                <w:rFonts w:ascii="Arial" w:hAnsi="Arial" w:cs="Arial"/>
              </w:rPr>
              <w:t xml:space="preserve">Divisional Directors of Nursing </w:t>
            </w:r>
          </w:p>
        </w:tc>
        <w:tc>
          <w:tcPr>
            <w:tcW w:w="1672" w:type="dxa"/>
            <w:vMerge w:val="restart"/>
            <w:shd w:val="clear" w:color="auto" w:fill="auto"/>
          </w:tcPr>
          <w:p w:rsidR="00790E49" w:rsidRPr="00BD5435" w:rsidRDefault="00790E49" w:rsidP="00BD5435">
            <w:pPr>
              <w:spacing w:after="0"/>
              <w:rPr>
                <w:rFonts w:ascii="Arial" w:hAnsi="Arial" w:cs="Arial"/>
              </w:rPr>
            </w:pPr>
            <w:r>
              <w:rPr>
                <w:rFonts w:ascii="Arial" w:hAnsi="Arial" w:cs="Arial"/>
              </w:rPr>
              <w:t>Quarterly via TIPCC</w:t>
            </w:r>
          </w:p>
        </w:tc>
        <w:tc>
          <w:tcPr>
            <w:tcW w:w="1629" w:type="dxa"/>
            <w:shd w:val="clear" w:color="auto" w:fill="auto"/>
          </w:tcPr>
          <w:p w:rsidR="00790E49" w:rsidRPr="00BD5435" w:rsidRDefault="00790E49" w:rsidP="00BD5435">
            <w:pPr>
              <w:spacing w:after="0"/>
              <w:rPr>
                <w:rFonts w:ascii="Arial" w:hAnsi="Arial" w:cs="Arial"/>
              </w:rPr>
            </w:pPr>
          </w:p>
        </w:tc>
        <w:tc>
          <w:tcPr>
            <w:tcW w:w="1217" w:type="dxa"/>
            <w:shd w:val="clear" w:color="auto" w:fill="auto"/>
          </w:tcPr>
          <w:p w:rsidR="00790E49" w:rsidRPr="00BD5435" w:rsidRDefault="00790E49" w:rsidP="00975216">
            <w:pPr>
              <w:spacing w:after="0"/>
              <w:rPr>
                <w:rFonts w:ascii="Arial" w:hAnsi="Arial" w:cs="Arial"/>
              </w:rPr>
            </w:pPr>
            <w:proofErr w:type="spellStart"/>
            <w:r>
              <w:rPr>
                <w:rFonts w:ascii="Arial" w:hAnsi="Arial" w:cs="Arial"/>
              </w:rPr>
              <w:t>Obj</w:t>
            </w:r>
            <w:proofErr w:type="spellEnd"/>
            <w:r>
              <w:rPr>
                <w:rFonts w:ascii="Arial" w:hAnsi="Arial" w:cs="Arial"/>
              </w:rPr>
              <w:t xml:space="preserve"> 8, 12</w:t>
            </w:r>
          </w:p>
        </w:tc>
        <w:tc>
          <w:tcPr>
            <w:tcW w:w="1122" w:type="dxa"/>
            <w:shd w:val="clear" w:color="auto" w:fill="auto"/>
          </w:tcPr>
          <w:p w:rsidR="00790E49" w:rsidRDefault="00790E49" w:rsidP="00F57063">
            <w:pPr>
              <w:spacing w:after="0"/>
              <w:rPr>
                <w:rFonts w:ascii="Arial" w:hAnsi="Arial" w:cs="Arial"/>
              </w:rPr>
            </w:pPr>
            <w:r>
              <w:rPr>
                <w:rFonts w:ascii="Arial" w:hAnsi="Arial" w:cs="Arial"/>
              </w:rPr>
              <w:t xml:space="preserve">Criterion </w:t>
            </w:r>
          </w:p>
          <w:p w:rsidR="00790E49" w:rsidRPr="00BD5435" w:rsidRDefault="00790E49" w:rsidP="00F57063">
            <w:pPr>
              <w:spacing w:after="0"/>
              <w:rPr>
                <w:rFonts w:ascii="Arial" w:hAnsi="Arial" w:cs="Arial"/>
              </w:rPr>
            </w:pPr>
            <w:r>
              <w:rPr>
                <w:rFonts w:ascii="Arial" w:hAnsi="Arial" w:cs="Arial"/>
              </w:rPr>
              <w:t>4</w:t>
            </w:r>
          </w:p>
        </w:tc>
      </w:tr>
      <w:tr w:rsidR="00790E49" w:rsidRPr="00BD5435" w:rsidTr="00BB1FA0">
        <w:tc>
          <w:tcPr>
            <w:tcW w:w="664" w:type="dxa"/>
            <w:shd w:val="clear" w:color="auto" w:fill="auto"/>
          </w:tcPr>
          <w:p w:rsidR="00790E49" w:rsidRPr="00BD5435" w:rsidRDefault="00790E49" w:rsidP="00BD5435">
            <w:pPr>
              <w:numPr>
                <w:ilvl w:val="0"/>
                <w:numId w:val="18"/>
              </w:numPr>
              <w:spacing w:after="0"/>
              <w:rPr>
                <w:rFonts w:ascii="Arial" w:hAnsi="Arial" w:cs="Arial"/>
              </w:rPr>
            </w:pPr>
          </w:p>
        </w:tc>
        <w:tc>
          <w:tcPr>
            <w:tcW w:w="6127" w:type="dxa"/>
            <w:shd w:val="clear" w:color="auto" w:fill="auto"/>
          </w:tcPr>
          <w:p w:rsidR="00790E49" w:rsidRPr="00BD5435" w:rsidRDefault="00790E49" w:rsidP="00BD5435">
            <w:pPr>
              <w:spacing w:before="120" w:after="120" w:line="240" w:lineRule="auto"/>
              <w:rPr>
                <w:rFonts w:ascii="Arial" w:hAnsi="Arial" w:cs="Arial"/>
              </w:rPr>
            </w:pPr>
            <w:r>
              <w:rPr>
                <w:rFonts w:ascii="Arial" w:hAnsi="Arial" w:cs="Arial"/>
              </w:rPr>
              <w:t>The range of patient information leaflets available will be reviewed.</w:t>
            </w:r>
          </w:p>
        </w:tc>
        <w:tc>
          <w:tcPr>
            <w:tcW w:w="1745" w:type="dxa"/>
            <w:vMerge w:val="restart"/>
            <w:shd w:val="clear" w:color="auto" w:fill="auto"/>
          </w:tcPr>
          <w:p w:rsidR="00790E49" w:rsidRPr="00BD5435" w:rsidRDefault="00790E49" w:rsidP="009F0D90">
            <w:pPr>
              <w:spacing w:after="0"/>
              <w:rPr>
                <w:rFonts w:ascii="Arial" w:hAnsi="Arial" w:cs="Arial"/>
              </w:rPr>
            </w:pPr>
            <w:r>
              <w:rPr>
                <w:rFonts w:ascii="Arial" w:hAnsi="Arial" w:cs="Arial"/>
              </w:rPr>
              <w:t>Deputy DIPC</w:t>
            </w:r>
          </w:p>
        </w:tc>
        <w:tc>
          <w:tcPr>
            <w:tcW w:w="1672" w:type="dxa"/>
            <w:vMerge/>
            <w:shd w:val="clear" w:color="auto" w:fill="auto"/>
          </w:tcPr>
          <w:p w:rsidR="00790E49" w:rsidRPr="00BD5435" w:rsidRDefault="00790E49" w:rsidP="00BD5435">
            <w:pPr>
              <w:spacing w:after="0"/>
              <w:rPr>
                <w:rFonts w:ascii="Arial" w:hAnsi="Arial" w:cs="Arial"/>
              </w:rPr>
            </w:pPr>
          </w:p>
        </w:tc>
        <w:tc>
          <w:tcPr>
            <w:tcW w:w="1629" w:type="dxa"/>
            <w:shd w:val="clear" w:color="auto" w:fill="auto"/>
          </w:tcPr>
          <w:p w:rsidR="00790E49" w:rsidRPr="00BD5435" w:rsidRDefault="00790E49" w:rsidP="00BD5435">
            <w:pPr>
              <w:spacing w:after="0"/>
              <w:rPr>
                <w:rFonts w:ascii="Arial" w:hAnsi="Arial" w:cs="Arial"/>
              </w:rPr>
            </w:pPr>
          </w:p>
        </w:tc>
        <w:tc>
          <w:tcPr>
            <w:tcW w:w="1217" w:type="dxa"/>
            <w:shd w:val="clear" w:color="auto" w:fill="auto"/>
          </w:tcPr>
          <w:p w:rsidR="00790E49" w:rsidRPr="00BD5435" w:rsidRDefault="00790E49" w:rsidP="00975216">
            <w:pPr>
              <w:spacing w:after="0"/>
              <w:rPr>
                <w:rFonts w:ascii="Arial" w:hAnsi="Arial" w:cs="Arial"/>
              </w:rPr>
            </w:pPr>
            <w:proofErr w:type="spellStart"/>
            <w:r>
              <w:rPr>
                <w:rFonts w:ascii="Arial" w:hAnsi="Arial" w:cs="Arial"/>
              </w:rPr>
              <w:t>Obj</w:t>
            </w:r>
            <w:proofErr w:type="spellEnd"/>
            <w:r>
              <w:rPr>
                <w:rFonts w:ascii="Arial" w:hAnsi="Arial" w:cs="Arial"/>
              </w:rPr>
              <w:t xml:space="preserve"> 12</w:t>
            </w:r>
          </w:p>
        </w:tc>
        <w:tc>
          <w:tcPr>
            <w:tcW w:w="1122" w:type="dxa"/>
            <w:shd w:val="clear" w:color="auto" w:fill="auto"/>
          </w:tcPr>
          <w:p w:rsidR="00790E49" w:rsidRDefault="00790E49" w:rsidP="00F57063">
            <w:pPr>
              <w:spacing w:after="0"/>
              <w:rPr>
                <w:rFonts w:ascii="Arial" w:hAnsi="Arial" w:cs="Arial"/>
              </w:rPr>
            </w:pPr>
            <w:r>
              <w:rPr>
                <w:rFonts w:ascii="Arial" w:hAnsi="Arial" w:cs="Arial"/>
              </w:rPr>
              <w:t xml:space="preserve">Criterion </w:t>
            </w:r>
          </w:p>
          <w:p w:rsidR="00790E49" w:rsidRPr="00BD5435" w:rsidRDefault="00790E49" w:rsidP="00F57063">
            <w:pPr>
              <w:spacing w:after="0"/>
              <w:rPr>
                <w:rFonts w:ascii="Arial" w:hAnsi="Arial" w:cs="Arial"/>
              </w:rPr>
            </w:pPr>
            <w:r>
              <w:rPr>
                <w:rFonts w:ascii="Arial" w:hAnsi="Arial" w:cs="Arial"/>
              </w:rPr>
              <w:t>4</w:t>
            </w:r>
          </w:p>
        </w:tc>
      </w:tr>
      <w:tr w:rsidR="00790E49" w:rsidRPr="00BD5435" w:rsidTr="00BB1FA0">
        <w:tc>
          <w:tcPr>
            <w:tcW w:w="664" w:type="dxa"/>
            <w:shd w:val="clear" w:color="auto" w:fill="auto"/>
          </w:tcPr>
          <w:p w:rsidR="00790E49" w:rsidRPr="00BD5435" w:rsidRDefault="00790E49" w:rsidP="00BD5435">
            <w:pPr>
              <w:numPr>
                <w:ilvl w:val="0"/>
                <w:numId w:val="18"/>
              </w:numPr>
              <w:spacing w:after="0"/>
              <w:rPr>
                <w:rFonts w:ascii="Arial" w:hAnsi="Arial" w:cs="Arial"/>
              </w:rPr>
            </w:pPr>
          </w:p>
        </w:tc>
        <w:tc>
          <w:tcPr>
            <w:tcW w:w="6127" w:type="dxa"/>
            <w:shd w:val="clear" w:color="auto" w:fill="auto"/>
          </w:tcPr>
          <w:p w:rsidR="00790E49" w:rsidRPr="00BD5435" w:rsidRDefault="00790E49" w:rsidP="00D057DA">
            <w:pPr>
              <w:spacing w:before="120" w:after="120" w:line="240" w:lineRule="auto"/>
              <w:rPr>
                <w:rFonts w:ascii="Arial" w:hAnsi="Arial" w:cs="Arial"/>
              </w:rPr>
            </w:pPr>
            <w:r>
              <w:rPr>
                <w:rFonts w:ascii="Arial" w:hAnsi="Arial" w:cs="Arial"/>
              </w:rPr>
              <w:t>The involvement and voice of Patient and Public Forum members in infection prevention and cleanliness activities will be strengthened.</w:t>
            </w:r>
          </w:p>
        </w:tc>
        <w:tc>
          <w:tcPr>
            <w:tcW w:w="1745" w:type="dxa"/>
            <w:vMerge/>
            <w:shd w:val="clear" w:color="auto" w:fill="auto"/>
          </w:tcPr>
          <w:p w:rsidR="00790E49" w:rsidRPr="00BD5435" w:rsidRDefault="00790E49" w:rsidP="00BD5435">
            <w:pPr>
              <w:spacing w:after="0"/>
              <w:rPr>
                <w:rFonts w:ascii="Arial" w:hAnsi="Arial" w:cs="Arial"/>
              </w:rPr>
            </w:pPr>
          </w:p>
        </w:tc>
        <w:tc>
          <w:tcPr>
            <w:tcW w:w="1672" w:type="dxa"/>
            <w:vMerge/>
            <w:shd w:val="clear" w:color="auto" w:fill="auto"/>
          </w:tcPr>
          <w:p w:rsidR="00790E49" w:rsidRPr="00BD5435" w:rsidRDefault="00790E49" w:rsidP="00BD5435">
            <w:pPr>
              <w:spacing w:after="0"/>
              <w:rPr>
                <w:rFonts w:ascii="Arial" w:hAnsi="Arial" w:cs="Arial"/>
              </w:rPr>
            </w:pPr>
          </w:p>
        </w:tc>
        <w:tc>
          <w:tcPr>
            <w:tcW w:w="1629" w:type="dxa"/>
            <w:shd w:val="clear" w:color="auto" w:fill="auto"/>
          </w:tcPr>
          <w:p w:rsidR="00790E49" w:rsidRPr="00BD5435" w:rsidRDefault="00790E49" w:rsidP="00BD5435">
            <w:pPr>
              <w:spacing w:after="0"/>
              <w:rPr>
                <w:rFonts w:ascii="Arial" w:hAnsi="Arial" w:cs="Arial"/>
              </w:rPr>
            </w:pPr>
          </w:p>
        </w:tc>
        <w:tc>
          <w:tcPr>
            <w:tcW w:w="1217" w:type="dxa"/>
            <w:shd w:val="clear" w:color="auto" w:fill="auto"/>
          </w:tcPr>
          <w:p w:rsidR="00790E49" w:rsidRPr="00BD5435" w:rsidRDefault="00790E49" w:rsidP="00F57063">
            <w:pPr>
              <w:spacing w:after="0"/>
              <w:rPr>
                <w:rFonts w:ascii="Arial" w:hAnsi="Arial" w:cs="Arial"/>
              </w:rPr>
            </w:pPr>
            <w:proofErr w:type="spellStart"/>
            <w:r>
              <w:rPr>
                <w:rFonts w:ascii="Arial" w:hAnsi="Arial" w:cs="Arial"/>
              </w:rPr>
              <w:t>Obj</w:t>
            </w:r>
            <w:proofErr w:type="spellEnd"/>
            <w:r>
              <w:rPr>
                <w:rFonts w:ascii="Arial" w:hAnsi="Arial" w:cs="Arial"/>
              </w:rPr>
              <w:t xml:space="preserve"> 8, 9, 12</w:t>
            </w:r>
          </w:p>
        </w:tc>
        <w:tc>
          <w:tcPr>
            <w:tcW w:w="1122" w:type="dxa"/>
            <w:shd w:val="clear" w:color="auto" w:fill="auto"/>
          </w:tcPr>
          <w:p w:rsidR="00790E49" w:rsidRDefault="00790E49" w:rsidP="00F57063">
            <w:pPr>
              <w:spacing w:after="0"/>
              <w:rPr>
                <w:rFonts w:ascii="Arial" w:hAnsi="Arial" w:cs="Arial"/>
              </w:rPr>
            </w:pPr>
            <w:r>
              <w:rPr>
                <w:rFonts w:ascii="Arial" w:hAnsi="Arial" w:cs="Arial"/>
              </w:rPr>
              <w:t xml:space="preserve">Criterion </w:t>
            </w:r>
          </w:p>
          <w:p w:rsidR="00790E49" w:rsidRPr="00BD5435" w:rsidRDefault="00790E49" w:rsidP="00F57063">
            <w:pPr>
              <w:spacing w:after="0"/>
              <w:rPr>
                <w:rFonts w:ascii="Arial" w:hAnsi="Arial" w:cs="Arial"/>
              </w:rPr>
            </w:pPr>
            <w:r>
              <w:rPr>
                <w:rFonts w:ascii="Arial" w:hAnsi="Arial" w:cs="Arial"/>
              </w:rPr>
              <w:t>1, 4</w:t>
            </w:r>
          </w:p>
        </w:tc>
      </w:tr>
      <w:tr w:rsidR="009C79E3" w:rsidRPr="00BD5435" w:rsidTr="00BB1FA0">
        <w:tc>
          <w:tcPr>
            <w:tcW w:w="14176" w:type="dxa"/>
            <w:gridSpan w:val="7"/>
            <w:shd w:val="clear" w:color="auto" w:fill="auto"/>
          </w:tcPr>
          <w:p w:rsidR="009C79E3" w:rsidRPr="00494B98" w:rsidRDefault="009C79E3" w:rsidP="00BD5435">
            <w:pPr>
              <w:spacing w:after="0"/>
              <w:rPr>
                <w:rFonts w:ascii="Arial" w:hAnsi="Arial" w:cs="Arial"/>
                <w:b/>
              </w:rPr>
            </w:pPr>
            <w:r w:rsidRPr="00494B98">
              <w:rPr>
                <w:rFonts w:ascii="Arial" w:hAnsi="Arial" w:cs="Arial"/>
                <w:b/>
              </w:rPr>
              <w:t>Research &amp; Development</w:t>
            </w:r>
          </w:p>
        </w:tc>
      </w:tr>
      <w:tr w:rsidR="00CC0A52" w:rsidRPr="00BD5435" w:rsidTr="00BB1FA0">
        <w:tc>
          <w:tcPr>
            <w:tcW w:w="664" w:type="dxa"/>
            <w:shd w:val="clear" w:color="auto" w:fill="auto"/>
          </w:tcPr>
          <w:p w:rsidR="00CC0A52" w:rsidRPr="00BD5435" w:rsidRDefault="00CC0A52" w:rsidP="00BD5435">
            <w:pPr>
              <w:numPr>
                <w:ilvl w:val="0"/>
                <w:numId w:val="18"/>
              </w:numPr>
              <w:spacing w:after="0"/>
              <w:rPr>
                <w:rFonts w:ascii="Arial" w:hAnsi="Arial" w:cs="Arial"/>
              </w:rPr>
            </w:pPr>
          </w:p>
        </w:tc>
        <w:tc>
          <w:tcPr>
            <w:tcW w:w="6127" w:type="dxa"/>
            <w:shd w:val="clear" w:color="auto" w:fill="auto"/>
          </w:tcPr>
          <w:p w:rsidR="00CC0A52" w:rsidRPr="00BD5435" w:rsidRDefault="00CC0A52" w:rsidP="00BA000D">
            <w:pPr>
              <w:spacing w:before="120" w:after="120" w:line="240" w:lineRule="auto"/>
              <w:rPr>
                <w:rFonts w:ascii="Arial" w:hAnsi="Arial" w:cs="Arial"/>
              </w:rPr>
            </w:pPr>
            <w:r>
              <w:rPr>
                <w:rFonts w:ascii="Arial" w:hAnsi="Arial" w:cs="Arial"/>
              </w:rPr>
              <w:t xml:space="preserve">Collaboration with Bangor University to develop and deliver the Infection Prevention MOOC will continue, with </w:t>
            </w:r>
            <w:r>
              <w:rPr>
                <w:rFonts w:ascii="Arial" w:hAnsi="Arial" w:cs="Arial"/>
              </w:rPr>
              <w:lastRenderedPageBreak/>
              <w:t xml:space="preserve">participation of WHAT staff encouraged.  </w:t>
            </w:r>
          </w:p>
        </w:tc>
        <w:tc>
          <w:tcPr>
            <w:tcW w:w="1745" w:type="dxa"/>
            <w:vMerge w:val="restart"/>
            <w:shd w:val="clear" w:color="auto" w:fill="auto"/>
          </w:tcPr>
          <w:p w:rsidR="00CC0A52" w:rsidRPr="00BD5435" w:rsidRDefault="00CC0A52" w:rsidP="00BD5435">
            <w:pPr>
              <w:spacing w:after="0"/>
              <w:rPr>
                <w:rFonts w:ascii="Arial" w:hAnsi="Arial" w:cs="Arial"/>
              </w:rPr>
            </w:pPr>
            <w:r>
              <w:rPr>
                <w:rFonts w:ascii="Arial" w:hAnsi="Arial" w:cs="Arial"/>
              </w:rPr>
              <w:lastRenderedPageBreak/>
              <w:t>Deputy DIPC</w:t>
            </w:r>
          </w:p>
        </w:tc>
        <w:tc>
          <w:tcPr>
            <w:tcW w:w="1672" w:type="dxa"/>
            <w:vMerge w:val="restart"/>
            <w:shd w:val="clear" w:color="auto" w:fill="auto"/>
          </w:tcPr>
          <w:p w:rsidR="00CC0A52" w:rsidRPr="00BD5435" w:rsidRDefault="00CC0A52" w:rsidP="00BD5435">
            <w:pPr>
              <w:spacing w:after="0"/>
              <w:rPr>
                <w:rFonts w:ascii="Arial" w:hAnsi="Arial" w:cs="Arial"/>
              </w:rPr>
            </w:pPr>
            <w:r>
              <w:rPr>
                <w:rFonts w:ascii="Arial" w:hAnsi="Arial" w:cs="Arial"/>
              </w:rPr>
              <w:t>Quarterly via TIPCC</w:t>
            </w:r>
          </w:p>
        </w:tc>
        <w:tc>
          <w:tcPr>
            <w:tcW w:w="1629" w:type="dxa"/>
            <w:shd w:val="clear" w:color="auto" w:fill="auto"/>
          </w:tcPr>
          <w:p w:rsidR="00CC0A52" w:rsidRPr="00BD5435" w:rsidRDefault="00CC0A52" w:rsidP="00BD5435">
            <w:pPr>
              <w:spacing w:after="0"/>
              <w:rPr>
                <w:rFonts w:ascii="Arial" w:hAnsi="Arial" w:cs="Arial"/>
              </w:rPr>
            </w:pPr>
          </w:p>
        </w:tc>
        <w:tc>
          <w:tcPr>
            <w:tcW w:w="1217" w:type="dxa"/>
            <w:shd w:val="clear" w:color="auto" w:fill="auto"/>
          </w:tcPr>
          <w:p w:rsidR="00CC0A52" w:rsidRPr="00BD5435" w:rsidRDefault="00CC0A52" w:rsidP="009F0A9A">
            <w:pPr>
              <w:spacing w:after="0"/>
              <w:rPr>
                <w:rFonts w:ascii="Arial" w:hAnsi="Arial" w:cs="Arial"/>
              </w:rPr>
            </w:pPr>
            <w:proofErr w:type="spellStart"/>
            <w:r>
              <w:rPr>
                <w:rFonts w:ascii="Arial" w:hAnsi="Arial" w:cs="Arial"/>
              </w:rPr>
              <w:t>Obj</w:t>
            </w:r>
            <w:proofErr w:type="spellEnd"/>
            <w:r>
              <w:rPr>
                <w:rFonts w:ascii="Arial" w:hAnsi="Arial" w:cs="Arial"/>
              </w:rPr>
              <w:t xml:space="preserve"> 11, 13</w:t>
            </w:r>
          </w:p>
        </w:tc>
        <w:tc>
          <w:tcPr>
            <w:tcW w:w="1122" w:type="dxa"/>
            <w:shd w:val="clear" w:color="auto" w:fill="auto"/>
          </w:tcPr>
          <w:p w:rsidR="00CC0A52" w:rsidRDefault="00CC0A52" w:rsidP="00F57063">
            <w:pPr>
              <w:spacing w:after="0"/>
              <w:rPr>
                <w:rFonts w:ascii="Arial" w:hAnsi="Arial" w:cs="Arial"/>
              </w:rPr>
            </w:pPr>
            <w:r>
              <w:rPr>
                <w:rFonts w:ascii="Arial" w:hAnsi="Arial" w:cs="Arial"/>
              </w:rPr>
              <w:t>Criterion 6</w:t>
            </w:r>
          </w:p>
          <w:p w:rsidR="00CC0A52" w:rsidRPr="00BD5435" w:rsidRDefault="00CC0A52" w:rsidP="00F57063">
            <w:pPr>
              <w:spacing w:after="0"/>
              <w:rPr>
                <w:rFonts w:ascii="Arial" w:hAnsi="Arial" w:cs="Arial"/>
              </w:rPr>
            </w:pPr>
          </w:p>
        </w:tc>
      </w:tr>
      <w:tr w:rsidR="00CC0A52" w:rsidRPr="00BD5435" w:rsidTr="00BB1FA0">
        <w:tc>
          <w:tcPr>
            <w:tcW w:w="664" w:type="dxa"/>
            <w:shd w:val="clear" w:color="auto" w:fill="auto"/>
          </w:tcPr>
          <w:p w:rsidR="00CC0A52" w:rsidRPr="00BD5435" w:rsidRDefault="00CC0A52" w:rsidP="00BD5435">
            <w:pPr>
              <w:numPr>
                <w:ilvl w:val="0"/>
                <w:numId w:val="18"/>
              </w:numPr>
              <w:spacing w:after="0"/>
              <w:rPr>
                <w:rFonts w:ascii="Arial" w:hAnsi="Arial" w:cs="Arial"/>
              </w:rPr>
            </w:pPr>
          </w:p>
        </w:tc>
        <w:tc>
          <w:tcPr>
            <w:tcW w:w="6127" w:type="dxa"/>
            <w:shd w:val="clear" w:color="auto" w:fill="auto"/>
          </w:tcPr>
          <w:p w:rsidR="00CC0A52" w:rsidRPr="00BD5435" w:rsidRDefault="00CC0A52" w:rsidP="0081398A">
            <w:pPr>
              <w:spacing w:before="120" w:after="120" w:line="240" w:lineRule="auto"/>
              <w:rPr>
                <w:rFonts w:ascii="Arial" w:hAnsi="Arial" w:cs="Arial"/>
              </w:rPr>
            </w:pPr>
            <w:r>
              <w:rPr>
                <w:rFonts w:ascii="Arial" w:hAnsi="Arial" w:cs="Arial"/>
              </w:rPr>
              <w:t xml:space="preserve">Implementation of the ANTT </w:t>
            </w:r>
            <w:proofErr w:type="spellStart"/>
            <w:r>
              <w:rPr>
                <w:rFonts w:ascii="Arial" w:hAnsi="Arial" w:cs="Arial"/>
              </w:rPr>
              <w:t>programme</w:t>
            </w:r>
            <w:proofErr w:type="spellEnd"/>
            <w:r>
              <w:rPr>
                <w:rFonts w:ascii="Arial" w:hAnsi="Arial" w:cs="Arial"/>
              </w:rPr>
              <w:t xml:space="preserve"> across WAHT will be formally evaluated.</w:t>
            </w:r>
          </w:p>
        </w:tc>
        <w:tc>
          <w:tcPr>
            <w:tcW w:w="1745" w:type="dxa"/>
            <w:vMerge/>
            <w:shd w:val="clear" w:color="auto" w:fill="auto"/>
          </w:tcPr>
          <w:p w:rsidR="00CC0A52" w:rsidRPr="00BD5435" w:rsidRDefault="00CC0A52" w:rsidP="00BD5435">
            <w:pPr>
              <w:spacing w:after="0"/>
              <w:rPr>
                <w:rFonts w:ascii="Arial" w:hAnsi="Arial" w:cs="Arial"/>
              </w:rPr>
            </w:pPr>
          </w:p>
        </w:tc>
        <w:tc>
          <w:tcPr>
            <w:tcW w:w="1672" w:type="dxa"/>
            <w:vMerge/>
            <w:shd w:val="clear" w:color="auto" w:fill="auto"/>
          </w:tcPr>
          <w:p w:rsidR="00CC0A52" w:rsidRPr="00BD5435" w:rsidRDefault="00CC0A52" w:rsidP="00BD5435">
            <w:pPr>
              <w:spacing w:after="0"/>
              <w:rPr>
                <w:rFonts w:ascii="Arial" w:hAnsi="Arial" w:cs="Arial"/>
              </w:rPr>
            </w:pPr>
          </w:p>
        </w:tc>
        <w:tc>
          <w:tcPr>
            <w:tcW w:w="1629" w:type="dxa"/>
            <w:shd w:val="clear" w:color="auto" w:fill="auto"/>
          </w:tcPr>
          <w:p w:rsidR="00CC0A52" w:rsidRPr="00BD5435" w:rsidRDefault="00CC0A52" w:rsidP="00BD5435">
            <w:pPr>
              <w:spacing w:after="0"/>
              <w:rPr>
                <w:rFonts w:ascii="Arial" w:hAnsi="Arial" w:cs="Arial"/>
              </w:rPr>
            </w:pPr>
          </w:p>
        </w:tc>
        <w:tc>
          <w:tcPr>
            <w:tcW w:w="1217" w:type="dxa"/>
            <w:shd w:val="clear" w:color="auto" w:fill="auto"/>
          </w:tcPr>
          <w:p w:rsidR="00CC0A52" w:rsidRPr="00BD5435" w:rsidRDefault="00CC0A52" w:rsidP="009F0A9A">
            <w:pPr>
              <w:spacing w:after="0"/>
              <w:rPr>
                <w:rFonts w:ascii="Arial" w:hAnsi="Arial" w:cs="Arial"/>
              </w:rPr>
            </w:pPr>
            <w:proofErr w:type="spellStart"/>
            <w:r>
              <w:rPr>
                <w:rFonts w:ascii="Arial" w:hAnsi="Arial" w:cs="Arial"/>
              </w:rPr>
              <w:t>Obj</w:t>
            </w:r>
            <w:proofErr w:type="spellEnd"/>
            <w:r>
              <w:rPr>
                <w:rFonts w:ascii="Arial" w:hAnsi="Arial" w:cs="Arial"/>
              </w:rPr>
              <w:t xml:space="preserve"> 8, 13</w:t>
            </w:r>
          </w:p>
        </w:tc>
        <w:tc>
          <w:tcPr>
            <w:tcW w:w="1122" w:type="dxa"/>
            <w:shd w:val="clear" w:color="auto" w:fill="auto"/>
          </w:tcPr>
          <w:p w:rsidR="00CC0A52" w:rsidRDefault="00CC0A52" w:rsidP="00F57063">
            <w:pPr>
              <w:spacing w:after="0"/>
              <w:rPr>
                <w:rFonts w:ascii="Arial" w:hAnsi="Arial" w:cs="Arial"/>
              </w:rPr>
            </w:pPr>
            <w:r>
              <w:rPr>
                <w:rFonts w:ascii="Arial" w:hAnsi="Arial" w:cs="Arial"/>
              </w:rPr>
              <w:t>Criterion</w:t>
            </w:r>
          </w:p>
          <w:p w:rsidR="00CC0A52" w:rsidRDefault="00CC0A52" w:rsidP="00F57063">
            <w:pPr>
              <w:spacing w:after="0"/>
              <w:rPr>
                <w:rFonts w:ascii="Arial" w:hAnsi="Arial" w:cs="Arial"/>
              </w:rPr>
            </w:pPr>
            <w:r>
              <w:rPr>
                <w:rFonts w:ascii="Arial" w:hAnsi="Arial" w:cs="Arial"/>
              </w:rPr>
              <w:t xml:space="preserve">6, 9 </w:t>
            </w:r>
          </w:p>
          <w:p w:rsidR="00CC0A52" w:rsidRPr="00BD5435" w:rsidRDefault="00CC0A52" w:rsidP="00F57063">
            <w:pPr>
              <w:spacing w:after="0"/>
              <w:rPr>
                <w:rFonts w:ascii="Arial" w:hAnsi="Arial" w:cs="Arial"/>
              </w:rPr>
            </w:pPr>
          </w:p>
        </w:tc>
      </w:tr>
      <w:tr w:rsidR="00CC0A52" w:rsidRPr="00BD5435" w:rsidTr="00BB1FA0">
        <w:tc>
          <w:tcPr>
            <w:tcW w:w="664" w:type="dxa"/>
            <w:shd w:val="clear" w:color="auto" w:fill="auto"/>
          </w:tcPr>
          <w:p w:rsidR="00CC0A52" w:rsidRPr="00BD5435" w:rsidRDefault="00CC0A52" w:rsidP="00BD5435">
            <w:pPr>
              <w:numPr>
                <w:ilvl w:val="0"/>
                <w:numId w:val="18"/>
              </w:numPr>
              <w:spacing w:after="0"/>
              <w:rPr>
                <w:rFonts w:ascii="Arial" w:hAnsi="Arial" w:cs="Arial"/>
              </w:rPr>
            </w:pPr>
          </w:p>
        </w:tc>
        <w:tc>
          <w:tcPr>
            <w:tcW w:w="6127" w:type="dxa"/>
            <w:shd w:val="clear" w:color="auto" w:fill="auto"/>
          </w:tcPr>
          <w:p w:rsidR="00CC0A52" w:rsidRDefault="00CC0A52" w:rsidP="0081398A">
            <w:pPr>
              <w:spacing w:before="120" w:after="120" w:line="240" w:lineRule="auto"/>
              <w:rPr>
                <w:rFonts w:ascii="Arial" w:hAnsi="Arial" w:cs="Arial"/>
              </w:rPr>
            </w:pPr>
            <w:r>
              <w:rPr>
                <w:rFonts w:ascii="Arial" w:hAnsi="Arial" w:cs="Arial"/>
              </w:rPr>
              <w:t>A range of locally-led quality improvement projects will be in place across WHAT.</w:t>
            </w:r>
          </w:p>
        </w:tc>
        <w:tc>
          <w:tcPr>
            <w:tcW w:w="1745" w:type="dxa"/>
            <w:vMerge/>
            <w:shd w:val="clear" w:color="auto" w:fill="auto"/>
          </w:tcPr>
          <w:p w:rsidR="00CC0A52" w:rsidRPr="00BD5435" w:rsidRDefault="00CC0A52" w:rsidP="00BD5435">
            <w:pPr>
              <w:spacing w:after="0"/>
              <w:rPr>
                <w:rFonts w:ascii="Arial" w:hAnsi="Arial" w:cs="Arial"/>
              </w:rPr>
            </w:pPr>
          </w:p>
        </w:tc>
        <w:tc>
          <w:tcPr>
            <w:tcW w:w="1672" w:type="dxa"/>
            <w:vMerge/>
            <w:shd w:val="clear" w:color="auto" w:fill="auto"/>
          </w:tcPr>
          <w:p w:rsidR="00CC0A52" w:rsidRPr="00BD5435" w:rsidRDefault="00CC0A52" w:rsidP="00BD5435">
            <w:pPr>
              <w:spacing w:after="0"/>
              <w:rPr>
                <w:rFonts w:ascii="Arial" w:hAnsi="Arial" w:cs="Arial"/>
              </w:rPr>
            </w:pPr>
          </w:p>
        </w:tc>
        <w:tc>
          <w:tcPr>
            <w:tcW w:w="1629" w:type="dxa"/>
            <w:shd w:val="clear" w:color="auto" w:fill="auto"/>
          </w:tcPr>
          <w:p w:rsidR="00CC0A52" w:rsidRPr="00BD5435" w:rsidRDefault="00CC0A52" w:rsidP="00BD5435">
            <w:pPr>
              <w:spacing w:after="0"/>
              <w:rPr>
                <w:rFonts w:ascii="Arial" w:hAnsi="Arial" w:cs="Arial"/>
              </w:rPr>
            </w:pPr>
          </w:p>
        </w:tc>
        <w:tc>
          <w:tcPr>
            <w:tcW w:w="1217" w:type="dxa"/>
            <w:shd w:val="clear" w:color="auto" w:fill="auto"/>
          </w:tcPr>
          <w:p w:rsidR="00CC0A52" w:rsidRPr="00BD5435" w:rsidRDefault="00CC0A52" w:rsidP="002E183C">
            <w:pPr>
              <w:spacing w:after="0"/>
              <w:rPr>
                <w:rFonts w:ascii="Arial" w:hAnsi="Arial" w:cs="Arial"/>
              </w:rPr>
            </w:pPr>
            <w:proofErr w:type="spellStart"/>
            <w:r>
              <w:rPr>
                <w:rFonts w:ascii="Arial" w:hAnsi="Arial" w:cs="Arial"/>
              </w:rPr>
              <w:t>Obj</w:t>
            </w:r>
            <w:proofErr w:type="spellEnd"/>
            <w:r>
              <w:rPr>
                <w:rFonts w:ascii="Arial" w:hAnsi="Arial" w:cs="Arial"/>
              </w:rPr>
              <w:t xml:space="preserve"> 8, 11</w:t>
            </w:r>
          </w:p>
        </w:tc>
        <w:tc>
          <w:tcPr>
            <w:tcW w:w="1122" w:type="dxa"/>
            <w:shd w:val="clear" w:color="auto" w:fill="auto"/>
          </w:tcPr>
          <w:p w:rsidR="00CC0A52" w:rsidRDefault="00CC0A52" w:rsidP="00F57063">
            <w:pPr>
              <w:spacing w:after="0"/>
              <w:rPr>
                <w:rFonts w:ascii="Arial" w:hAnsi="Arial" w:cs="Arial"/>
              </w:rPr>
            </w:pPr>
            <w:r>
              <w:rPr>
                <w:rFonts w:ascii="Arial" w:hAnsi="Arial" w:cs="Arial"/>
              </w:rPr>
              <w:t>Criterion</w:t>
            </w:r>
          </w:p>
          <w:p w:rsidR="00CC0A52" w:rsidRDefault="00CC0A52" w:rsidP="00F57063">
            <w:pPr>
              <w:spacing w:after="0"/>
              <w:rPr>
                <w:rFonts w:ascii="Arial" w:hAnsi="Arial" w:cs="Arial"/>
              </w:rPr>
            </w:pPr>
            <w:r>
              <w:rPr>
                <w:rFonts w:ascii="Arial" w:hAnsi="Arial" w:cs="Arial"/>
              </w:rPr>
              <w:t xml:space="preserve">6, 9 </w:t>
            </w:r>
          </w:p>
          <w:p w:rsidR="00CC0A52" w:rsidRPr="00BD5435" w:rsidRDefault="00CC0A52" w:rsidP="00F57063">
            <w:pPr>
              <w:spacing w:after="0"/>
              <w:rPr>
                <w:rFonts w:ascii="Arial" w:hAnsi="Arial" w:cs="Arial"/>
              </w:rPr>
            </w:pPr>
          </w:p>
        </w:tc>
      </w:tr>
      <w:tr w:rsidR="009C79E3" w:rsidRPr="00BD5435" w:rsidTr="00BB1FA0">
        <w:tc>
          <w:tcPr>
            <w:tcW w:w="664" w:type="dxa"/>
            <w:shd w:val="clear" w:color="auto" w:fill="auto"/>
          </w:tcPr>
          <w:p w:rsidR="009C79E3" w:rsidRPr="00BD5435" w:rsidRDefault="009C79E3" w:rsidP="00BD5435">
            <w:pPr>
              <w:numPr>
                <w:ilvl w:val="0"/>
                <w:numId w:val="18"/>
              </w:numPr>
              <w:spacing w:after="0"/>
              <w:rPr>
                <w:rFonts w:ascii="Arial" w:hAnsi="Arial" w:cs="Arial"/>
              </w:rPr>
            </w:pPr>
          </w:p>
        </w:tc>
        <w:tc>
          <w:tcPr>
            <w:tcW w:w="6127" w:type="dxa"/>
            <w:shd w:val="clear" w:color="auto" w:fill="auto"/>
          </w:tcPr>
          <w:p w:rsidR="009C79E3" w:rsidRPr="00BD5435" w:rsidRDefault="009C79E3" w:rsidP="00BD5435">
            <w:pPr>
              <w:spacing w:before="120" w:after="120" w:line="240" w:lineRule="auto"/>
              <w:rPr>
                <w:rFonts w:ascii="Arial" w:hAnsi="Arial" w:cs="Arial"/>
              </w:rPr>
            </w:pPr>
            <w:r>
              <w:rPr>
                <w:rFonts w:ascii="Arial" w:hAnsi="Arial" w:cs="Arial"/>
              </w:rPr>
              <w:t xml:space="preserve">Other opportunities to participate in R&amp;D activities will be taken wherever possible. </w:t>
            </w:r>
          </w:p>
        </w:tc>
        <w:tc>
          <w:tcPr>
            <w:tcW w:w="1745" w:type="dxa"/>
            <w:shd w:val="clear" w:color="auto" w:fill="auto"/>
          </w:tcPr>
          <w:p w:rsidR="009C79E3" w:rsidRPr="00BD5435" w:rsidRDefault="009C79E3" w:rsidP="00BD5435">
            <w:pPr>
              <w:spacing w:after="0"/>
              <w:rPr>
                <w:rFonts w:ascii="Arial" w:hAnsi="Arial" w:cs="Arial"/>
              </w:rPr>
            </w:pPr>
          </w:p>
        </w:tc>
        <w:tc>
          <w:tcPr>
            <w:tcW w:w="1672" w:type="dxa"/>
            <w:shd w:val="clear" w:color="auto" w:fill="auto"/>
          </w:tcPr>
          <w:p w:rsidR="009C79E3" w:rsidRPr="00BD5435" w:rsidRDefault="009C79E3" w:rsidP="00BD5435">
            <w:pPr>
              <w:spacing w:after="0"/>
              <w:rPr>
                <w:rFonts w:ascii="Arial" w:hAnsi="Arial" w:cs="Arial"/>
              </w:rPr>
            </w:pPr>
          </w:p>
        </w:tc>
        <w:tc>
          <w:tcPr>
            <w:tcW w:w="1629" w:type="dxa"/>
            <w:shd w:val="clear" w:color="auto" w:fill="auto"/>
          </w:tcPr>
          <w:p w:rsidR="009C79E3" w:rsidRPr="00BD5435" w:rsidRDefault="009C79E3" w:rsidP="00BD5435">
            <w:pPr>
              <w:spacing w:after="0"/>
              <w:rPr>
                <w:rFonts w:ascii="Arial" w:hAnsi="Arial" w:cs="Arial"/>
              </w:rPr>
            </w:pPr>
          </w:p>
        </w:tc>
        <w:tc>
          <w:tcPr>
            <w:tcW w:w="1217" w:type="dxa"/>
            <w:shd w:val="clear" w:color="auto" w:fill="auto"/>
          </w:tcPr>
          <w:p w:rsidR="009C79E3" w:rsidRPr="00BD5435" w:rsidRDefault="009C79E3" w:rsidP="009F0A9A">
            <w:pPr>
              <w:spacing w:after="0"/>
              <w:rPr>
                <w:rFonts w:ascii="Arial" w:hAnsi="Arial" w:cs="Arial"/>
              </w:rPr>
            </w:pPr>
            <w:proofErr w:type="spellStart"/>
            <w:r>
              <w:rPr>
                <w:rFonts w:ascii="Arial" w:hAnsi="Arial" w:cs="Arial"/>
              </w:rPr>
              <w:t>Obj</w:t>
            </w:r>
            <w:proofErr w:type="spellEnd"/>
            <w:r>
              <w:rPr>
                <w:rFonts w:ascii="Arial" w:hAnsi="Arial" w:cs="Arial"/>
              </w:rPr>
              <w:t xml:space="preserve"> 13</w:t>
            </w:r>
          </w:p>
        </w:tc>
        <w:tc>
          <w:tcPr>
            <w:tcW w:w="1122" w:type="dxa"/>
            <w:shd w:val="clear" w:color="auto" w:fill="auto"/>
          </w:tcPr>
          <w:p w:rsidR="009C79E3" w:rsidRDefault="009C79E3" w:rsidP="00F57063">
            <w:pPr>
              <w:spacing w:after="0"/>
              <w:rPr>
                <w:rFonts w:ascii="Arial" w:hAnsi="Arial" w:cs="Arial"/>
              </w:rPr>
            </w:pPr>
            <w:r>
              <w:rPr>
                <w:rFonts w:ascii="Arial" w:hAnsi="Arial" w:cs="Arial"/>
              </w:rPr>
              <w:t>Criterion n/a</w:t>
            </w:r>
          </w:p>
          <w:p w:rsidR="009C79E3" w:rsidRPr="00BD5435" w:rsidRDefault="009C79E3" w:rsidP="00F57063">
            <w:pPr>
              <w:spacing w:after="0"/>
              <w:rPr>
                <w:rFonts w:ascii="Arial" w:hAnsi="Arial" w:cs="Arial"/>
              </w:rPr>
            </w:pPr>
          </w:p>
        </w:tc>
      </w:tr>
    </w:tbl>
    <w:p w:rsidR="00901118" w:rsidRDefault="00901118" w:rsidP="00CE0298">
      <w:pPr>
        <w:spacing w:after="0"/>
        <w:rPr>
          <w:rFonts w:ascii="Arial" w:hAnsi="Arial" w:cs="Arial"/>
          <w:sz w:val="24"/>
          <w:szCs w:val="24"/>
        </w:rPr>
      </w:pPr>
    </w:p>
    <w:p w:rsidR="00901118" w:rsidRDefault="00901118" w:rsidP="00CE0298">
      <w:pPr>
        <w:spacing w:after="0"/>
        <w:rPr>
          <w:rFonts w:ascii="Arial" w:hAnsi="Arial" w:cs="Arial"/>
          <w:sz w:val="24"/>
          <w:szCs w:val="24"/>
        </w:rPr>
      </w:pPr>
    </w:p>
    <w:p w:rsidR="00184E0B" w:rsidRDefault="00184E0B" w:rsidP="00184E0B">
      <w:pPr>
        <w:spacing w:after="0"/>
        <w:rPr>
          <w:rFonts w:ascii="Arial" w:hAnsi="Arial" w:cs="Arial"/>
          <w:b/>
        </w:rPr>
      </w:pPr>
      <w:r>
        <w:rPr>
          <w:rFonts w:ascii="Arial" w:hAnsi="Arial" w:cs="Arial"/>
          <w:b/>
        </w:rPr>
        <w:t>Approval: Trust Infection Prevention &amp; Control Committee</w:t>
      </w:r>
      <w:r>
        <w:rPr>
          <w:rFonts w:ascii="Arial" w:hAnsi="Arial" w:cs="Arial"/>
          <w:b/>
        </w:rPr>
        <w:tab/>
      </w:r>
      <w:r>
        <w:rPr>
          <w:rFonts w:ascii="Arial" w:hAnsi="Arial" w:cs="Arial"/>
          <w:b/>
        </w:rPr>
        <w:tab/>
        <w:t xml:space="preserve">Date: </w:t>
      </w:r>
      <w:r w:rsidR="00500300">
        <w:rPr>
          <w:rFonts w:ascii="Arial" w:hAnsi="Arial" w:cs="Arial"/>
          <w:b/>
        </w:rPr>
        <w:t>29</w:t>
      </w:r>
      <w:r w:rsidR="00500300" w:rsidRPr="00500300">
        <w:rPr>
          <w:rFonts w:ascii="Arial" w:hAnsi="Arial" w:cs="Arial"/>
          <w:b/>
          <w:vertAlign w:val="superscript"/>
        </w:rPr>
        <w:t>th</w:t>
      </w:r>
      <w:r w:rsidR="00500300">
        <w:rPr>
          <w:rFonts w:ascii="Arial" w:hAnsi="Arial" w:cs="Arial"/>
          <w:b/>
        </w:rPr>
        <w:t xml:space="preserve"> April 2019</w:t>
      </w:r>
    </w:p>
    <w:p w:rsidR="00C66C15" w:rsidRDefault="00C66C15" w:rsidP="00516A3F">
      <w:pPr>
        <w:spacing w:after="0"/>
        <w:jc w:val="center"/>
        <w:rPr>
          <w:rFonts w:ascii="Arial" w:hAnsi="Arial" w:cs="Arial"/>
          <w:b/>
          <w:sz w:val="24"/>
          <w:szCs w:val="24"/>
        </w:rPr>
      </w:pPr>
    </w:p>
    <w:p w:rsidR="00424023" w:rsidRDefault="00424023" w:rsidP="00104858">
      <w:pPr>
        <w:spacing w:after="0"/>
        <w:rPr>
          <w:rFonts w:ascii="Arial" w:hAnsi="Arial" w:cs="Arial"/>
          <w:b/>
        </w:rPr>
      </w:pPr>
    </w:p>
    <w:sectPr w:rsidR="00424023" w:rsidSect="007F691D">
      <w:footerReference w:type="default" r:id="rId9"/>
      <w:pgSz w:w="16840" w:h="11907" w:orient="landscape" w:code="9"/>
      <w:pgMar w:top="907" w:right="1440" w:bottom="90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63" w:rsidRDefault="00F57063" w:rsidP="004D1A4E">
      <w:pPr>
        <w:spacing w:after="0" w:line="240" w:lineRule="auto"/>
      </w:pPr>
      <w:r>
        <w:separator/>
      </w:r>
    </w:p>
  </w:endnote>
  <w:endnote w:type="continuationSeparator" w:id="0">
    <w:p w:rsidR="00F57063" w:rsidRDefault="00F57063" w:rsidP="004D1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8D3" w:rsidRDefault="00B038D3">
    <w:pPr>
      <w:pStyle w:val="Footer"/>
      <w:jc w:val="right"/>
    </w:pPr>
    <w:r>
      <w:fldChar w:fldCharType="begin"/>
    </w:r>
    <w:r>
      <w:instrText xml:space="preserve"> PAGE   \* MERGEFORMAT </w:instrText>
    </w:r>
    <w:r>
      <w:fldChar w:fldCharType="separate"/>
    </w:r>
    <w:r w:rsidR="007879DC">
      <w:rPr>
        <w:noProof/>
      </w:rPr>
      <w:t>4</w:t>
    </w:r>
    <w:r>
      <w:fldChar w:fldCharType="end"/>
    </w:r>
  </w:p>
  <w:p w:rsidR="00B038D3" w:rsidRDefault="00B03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63" w:rsidRDefault="00F57063" w:rsidP="004D1A4E">
      <w:pPr>
        <w:spacing w:after="0" w:line="240" w:lineRule="auto"/>
      </w:pPr>
      <w:r>
        <w:separator/>
      </w:r>
    </w:p>
  </w:footnote>
  <w:footnote w:type="continuationSeparator" w:id="0">
    <w:p w:rsidR="00F57063" w:rsidRDefault="00F57063" w:rsidP="004D1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E2D8D"/>
    <w:multiLevelType w:val="hybridMultilevel"/>
    <w:tmpl w:val="B120A7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B159B"/>
    <w:multiLevelType w:val="hybridMultilevel"/>
    <w:tmpl w:val="2F0A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F7082"/>
    <w:multiLevelType w:val="hybridMultilevel"/>
    <w:tmpl w:val="F21CD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25CD0"/>
    <w:multiLevelType w:val="hybridMultilevel"/>
    <w:tmpl w:val="FCC23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903F2F"/>
    <w:multiLevelType w:val="hybridMultilevel"/>
    <w:tmpl w:val="63C4C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0B6046"/>
    <w:multiLevelType w:val="hybridMultilevel"/>
    <w:tmpl w:val="5F384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60201B"/>
    <w:multiLevelType w:val="hybridMultilevel"/>
    <w:tmpl w:val="BDCE3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B72189"/>
    <w:multiLevelType w:val="hybridMultilevel"/>
    <w:tmpl w:val="6C14D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3963B46"/>
    <w:multiLevelType w:val="hybridMultilevel"/>
    <w:tmpl w:val="8DB614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C41F8"/>
    <w:multiLevelType w:val="hybridMultilevel"/>
    <w:tmpl w:val="C0DEC0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5E05806"/>
    <w:multiLevelType w:val="hybridMultilevel"/>
    <w:tmpl w:val="A7E69992"/>
    <w:lvl w:ilvl="0" w:tplc="0409000F">
      <w:start w:val="1"/>
      <w:numFmt w:val="decimal"/>
      <w:lvlText w:val="%1."/>
      <w:lvlJc w:val="left"/>
      <w:pPr>
        <w:ind w:left="360" w:hanging="360"/>
      </w:p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DCF4BF5"/>
    <w:multiLevelType w:val="hybridMultilevel"/>
    <w:tmpl w:val="E0D85EA2"/>
    <w:lvl w:ilvl="0" w:tplc="7D26809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59159FE"/>
    <w:multiLevelType w:val="hybridMultilevel"/>
    <w:tmpl w:val="26865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D192930"/>
    <w:multiLevelType w:val="hybridMultilevel"/>
    <w:tmpl w:val="88F80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FC36891"/>
    <w:multiLevelType w:val="hybridMultilevel"/>
    <w:tmpl w:val="D4206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2A74A2D"/>
    <w:multiLevelType w:val="hybridMultilevel"/>
    <w:tmpl w:val="2E7E0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3BA7DA3"/>
    <w:multiLevelType w:val="hybridMultilevel"/>
    <w:tmpl w:val="35C42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F011D27"/>
    <w:multiLevelType w:val="hybridMultilevel"/>
    <w:tmpl w:val="3D405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FF94F0B"/>
    <w:multiLevelType w:val="hybridMultilevel"/>
    <w:tmpl w:val="27F68BC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10"/>
  </w:num>
  <w:num w:numId="5">
    <w:abstractNumId w:val="1"/>
  </w:num>
  <w:num w:numId="6">
    <w:abstractNumId w:val="4"/>
  </w:num>
  <w:num w:numId="7">
    <w:abstractNumId w:val="18"/>
  </w:num>
  <w:num w:numId="8">
    <w:abstractNumId w:val="5"/>
  </w:num>
  <w:num w:numId="9">
    <w:abstractNumId w:val="8"/>
  </w:num>
  <w:num w:numId="10">
    <w:abstractNumId w:val="9"/>
  </w:num>
  <w:num w:numId="11">
    <w:abstractNumId w:val="13"/>
  </w:num>
  <w:num w:numId="12">
    <w:abstractNumId w:val="3"/>
  </w:num>
  <w:num w:numId="13">
    <w:abstractNumId w:val="7"/>
  </w:num>
  <w:num w:numId="14">
    <w:abstractNumId w:val="6"/>
  </w:num>
  <w:num w:numId="15">
    <w:abstractNumId w:val="12"/>
  </w:num>
  <w:num w:numId="16">
    <w:abstractNumId w:val="2"/>
  </w:num>
  <w:num w:numId="17">
    <w:abstractNumId w:val="16"/>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642"/>
    <w:rsid w:val="000007D9"/>
    <w:rsid w:val="00001066"/>
    <w:rsid w:val="000016C2"/>
    <w:rsid w:val="00003270"/>
    <w:rsid w:val="0000354F"/>
    <w:rsid w:val="0000675D"/>
    <w:rsid w:val="00006E59"/>
    <w:rsid w:val="00007CAA"/>
    <w:rsid w:val="00012809"/>
    <w:rsid w:val="00012B54"/>
    <w:rsid w:val="00012E73"/>
    <w:rsid w:val="00014C14"/>
    <w:rsid w:val="00015A6F"/>
    <w:rsid w:val="00017DB7"/>
    <w:rsid w:val="000207F5"/>
    <w:rsid w:val="00022BC7"/>
    <w:rsid w:val="00024655"/>
    <w:rsid w:val="000259E4"/>
    <w:rsid w:val="00025AC7"/>
    <w:rsid w:val="00031F83"/>
    <w:rsid w:val="00032251"/>
    <w:rsid w:val="000329D8"/>
    <w:rsid w:val="00040BF0"/>
    <w:rsid w:val="00043192"/>
    <w:rsid w:val="00043218"/>
    <w:rsid w:val="00043CEF"/>
    <w:rsid w:val="000451B8"/>
    <w:rsid w:val="0004525E"/>
    <w:rsid w:val="00045FA9"/>
    <w:rsid w:val="00046516"/>
    <w:rsid w:val="0005111F"/>
    <w:rsid w:val="0005377E"/>
    <w:rsid w:val="0005623C"/>
    <w:rsid w:val="00057841"/>
    <w:rsid w:val="000600FD"/>
    <w:rsid w:val="00060563"/>
    <w:rsid w:val="00060B17"/>
    <w:rsid w:val="00067223"/>
    <w:rsid w:val="0006786C"/>
    <w:rsid w:val="0007084D"/>
    <w:rsid w:val="000708F4"/>
    <w:rsid w:val="00072FFC"/>
    <w:rsid w:val="00075967"/>
    <w:rsid w:val="00081D1C"/>
    <w:rsid w:val="00084F11"/>
    <w:rsid w:val="00087A01"/>
    <w:rsid w:val="00092CAC"/>
    <w:rsid w:val="000966BE"/>
    <w:rsid w:val="0009714C"/>
    <w:rsid w:val="00097BD9"/>
    <w:rsid w:val="00097E70"/>
    <w:rsid w:val="000A4223"/>
    <w:rsid w:val="000A4BBA"/>
    <w:rsid w:val="000A4BCD"/>
    <w:rsid w:val="000A520A"/>
    <w:rsid w:val="000A5BA8"/>
    <w:rsid w:val="000A5EEF"/>
    <w:rsid w:val="000A7B7B"/>
    <w:rsid w:val="000A7C94"/>
    <w:rsid w:val="000B15FF"/>
    <w:rsid w:val="000B31CC"/>
    <w:rsid w:val="000B49DB"/>
    <w:rsid w:val="000B4D52"/>
    <w:rsid w:val="000B50D7"/>
    <w:rsid w:val="000B5222"/>
    <w:rsid w:val="000B5DF0"/>
    <w:rsid w:val="000B66E3"/>
    <w:rsid w:val="000B698D"/>
    <w:rsid w:val="000B6BA3"/>
    <w:rsid w:val="000C26EC"/>
    <w:rsid w:val="000C2F0F"/>
    <w:rsid w:val="000C3134"/>
    <w:rsid w:val="000C3574"/>
    <w:rsid w:val="000C378E"/>
    <w:rsid w:val="000C3B69"/>
    <w:rsid w:val="000C5E4C"/>
    <w:rsid w:val="000C66F2"/>
    <w:rsid w:val="000D0803"/>
    <w:rsid w:val="000D1378"/>
    <w:rsid w:val="000D621D"/>
    <w:rsid w:val="000E0A6D"/>
    <w:rsid w:val="000E0F5E"/>
    <w:rsid w:val="000E1175"/>
    <w:rsid w:val="000E1B31"/>
    <w:rsid w:val="000E2FBA"/>
    <w:rsid w:val="000E348C"/>
    <w:rsid w:val="000E56DC"/>
    <w:rsid w:val="000E6072"/>
    <w:rsid w:val="000E60F8"/>
    <w:rsid w:val="000E6300"/>
    <w:rsid w:val="000E7029"/>
    <w:rsid w:val="000F0EB1"/>
    <w:rsid w:val="000F1D3D"/>
    <w:rsid w:val="000F3916"/>
    <w:rsid w:val="000F3EBD"/>
    <w:rsid w:val="000F42D0"/>
    <w:rsid w:val="000F4769"/>
    <w:rsid w:val="000F4F9D"/>
    <w:rsid w:val="000F5230"/>
    <w:rsid w:val="000F5353"/>
    <w:rsid w:val="000F5C80"/>
    <w:rsid w:val="000F677E"/>
    <w:rsid w:val="000F67AA"/>
    <w:rsid w:val="0010130C"/>
    <w:rsid w:val="001013FC"/>
    <w:rsid w:val="00101769"/>
    <w:rsid w:val="00104858"/>
    <w:rsid w:val="00105864"/>
    <w:rsid w:val="00106FBD"/>
    <w:rsid w:val="00107FAB"/>
    <w:rsid w:val="00111069"/>
    <w:rsid w:val="00112BD2"/>
    <w:rsid w:val="0011454D"/>
    <w:rsid w:val="00116A8E"/>
    <w:rsid w:val="001218F9"/>
    <w:rsid w:val="0012308C"/>
    <w:rsid w:val="00127123"/>
    <w:rsid w:val="00127E79"/>
    <w:rsid w:val="0013109B"/>
    <w:rsid w:val="0013169F"/>
    <w:rsid w:val="0013186A"/>
    <w:rsid w:val="00131BC9"/>
    <w:rsid w:val="00132998"/>
    <w:rsid w:val="00134732"/>
    <w:rsid w:val="00136043"/>
    <w:rsid w:val="001375A2"/>
    <w:rsid w:val="001379A5"/>
    <w:rsid w:val="00141112"/>
    <w:rsid w:val="00141892"/>
    <w:rsid w:val="0014306D"/>
    <w:rsid w:val="001431ED"/>
    <w:rsid w:val="00144DDE"/>
    <w:rsid w:val="00144E5E"/>
    <w:rsid w:val="00146C0F"/>
    <w:rsid w:val="00147B69"/>
    <w:rsid w:val="0015143F"/>
    <w:rsid w:val="00151C13"/>
    <w:rsid w:val="00152C01"/>
    <w:rsid w:val="0015330D"/>
    <w:rsid w:val="00154618"/>
    <w:rsid w:val="001574A2"/>
    <w:rsid w:val="00160177"/>
    <w:rsid w:val="0016267D"/>
    <w:rsid w:val="00163323"/>
    <w:rsid w:val="0016686B"/>
    <w:rsid w:val="00167C20"/>
    <w:rsid w:val="0017120E"/>
    <w:rsid w:val="00171B02"/>
    <w:rsid w:val="001720C2"/>
    <w:rsid w:val="00173091"/>
    <w:rsid w:val="00174455"/>
    <w:rsid w:val="001757F5"/>
    <w:rsid w:val="001760CC"/>
    <w:rsid w:val="001779B7"/>
    <w:rsid w:val="00181C18"/>
    <w:rsid w:val="001847FA"/>
    <w:rsid w:val="00184E0B"/>
    <w:rsid w:val="00185E4A"/>
    <w:rsid w:val="001864A0"/>
    <w:rsid w:val="001908F7"/>
    <w:rsid w:val="001934C9"/>
    <w:rsid w:val="00194795"/>
    <w:rsid w:val="00194AD9"/>
    <w:rsid w:val="0019539F"/>
    <w:rsid w:val="001965F4"/>
    <w:rsid w:val="001A03E1"/>
    <w:rsid w:val="001A1125"/>
    <w:rsid w:val="001A3266"/>
    <w:rsid w:val="001A3EC8"/>
    <w:rsid w:val="001A451A"/>
    <w:rsid w:val="001A5437"/>
    <w:rsid w:val="001A5EF8"/>
    <w:rsid w:val="001A7A7E"/>
    <w:rsid w:val="001B06D4"/>
    <w:rsid w:val="001B08F3"/>
    <w:rsid w:val="001B0FC3"/>
    <w:rsid w:val="001B1AEA"/>
    <w:rsid w:val="001B3A67"/>
    <w:rsid w:val="001B3F50"/>
    <w:rsid w:val="001B42CD"/>
    <w:rsid w:val="001B530E"/>
    <w:rsid w:val="001C0357"/>
    <w:rsid w:val="001C0BDA"/>
    <w:rsid w:val="001C1732"/>
    <w:rsid w:val="001C1F78"/>
    <w:rsid w:val="001C4D70"/>
    <w:rsid w:val="001C64A2"/>
    <w:rsid w:val="001C7998"/>
    <w:rsid w:val="001D1A3D"/>
    <w:rsid w:val="001D2402"/>
    <w:rsid w:val="001D3D65"/>
    <w:rsid w:val="001D47E5"/>
    <w:rsid w:val="001D4A48"/>
    <w:rsid w:val="001D4B7B"/>
    <w:rsid w:val="001D6388"/>
    <w:rsid w:val="001D6546"/>
    <w:rsid w:val="001E161B"/>
    <w:rsid w:val="001E2D8A"/>
    <w:rsid w:val="001E3C98"/>
    <w:rsid w:val="001E65D8"/>
    <w:rsid w:val="001F04F3"/>
    <w:rsid w:val="001F04FE"/>
    <w:rsid w:val="001F2E7F"/>
    <w:rsid w:val="001F465B"/>
    <w:rsid w:val="001F6DD3"/>
    <w:rsid w:val="001F736E"/>
    <w:rsid w:val="001F7669"/>
    <w:rsid w:val="0020015C"/>
    <w:rsid w:val="002017B0"/>
    <w:rsid w:val="00201F2A"/>
    <w:rsid w:val="00205397"/>
    <w:rsid w:val="00206350"/>
    <w:rsid w:val="00210C4C"/>
    <w:rsid w:val="002114B2"/>
    <w:rsid w:val="00212875"/>
    <w:rsid w:val="00213222"/>
    <w:rsid w:val="00213714"/>
    <w:rsid w:val="002151FE"/>
    <w:rsid w:val="0021538F"/>
    <w:rsid w:val="002201BD"/>
    <w:rsid w:val="00220573"/>
    <w:rsid w:val="002240EE"/>
    <w:rsid w:val="00225AA5"/>
    <w:rsid w:val="002272F8"/>
    <w:rsid w:val="002311E9"/>
    <w:rsid w:val="0023229A"/>
    <w:rsid w:val="002326BD"/>
    <w:rsid w:val="002350CF"/>
    <w:rsid w:val="002373CE"/>
    <w:rsid w:val="002378B8"/>
    <w:rsid w:val="00237F17"/>
    <w:rsid w:val="0024127A"/>
    <w:rsid w:val="0024281B"/>
    <w:rsid w:val="00242CA9"/>
    <w:rsid w:val="00243235"/>
    <w:rsid w:val="00243DC8"/>
    <w:rsid w:val="00244AF5"/>
    <w:rsid w:val="00245308"/>
    <w:rsid w:val="00247E60"/>
    <w:rsid w:val="00250A91"/>
    <w:rsid w:val="00250D4A"/>
    <w:rsid w:val="00252816"/>
    <w:rsid w:val="0025445C"/>
    <w:rsid w:val="002553BA"/>
    <w:rsid w:val="00257AAE"/>
    <w:rsid w:val="002602F7"/>
    <w:rsid w:val="00262817"/>
    <w:rsid w:val="00262E10"/>
    <w:rsid w:val="00264E06"/>
    <w:rsid w:val="00267FEB"/>
    <w:rsid w:val="00270566"/>
    <w:rsid w:val="00270C47"/>
    <w:rsid w:val="00271D0D"/>
    <w:rsid w:val="00271EE2"/>
    <w:rsid w:val="00272580"/>
    <w:rsid w:val="0027364F"/>
    <w:rsid w:val="002740DB"/>
    <w:rsid w:val="00275496"/>
    <w:rsid w:val="00275605"/>
    <w:rsid w:val="00280699"/>
    <w:rsid w:val="002814D2"/>
    <w:rsid w:val="002825E9"/>
    <w:rsid w:val="0028402C"/>
    <w:rsid w:val="00284A0A"/>
    <w:rsid w:val="00286457"/>
    <w:rsid w:val="00286C60"/>
    <w:rsid w:val="00287450"/>
    <w:rsid w:val="0028759B"/>
    <w:rsid w:val="002911A3"/>
    <w:rsid w:val="002916FE"/>
    <w:rsid w:val="00291922"/>
    <w:rsid w:val="00293105"/>
    <w:rsid w:val="00293BDE"/>
    <w:rsid w:val="00293C13"/>
    <w:rsid w:val="00294534"/>
    <w:rsid w:val="0029464B"/>
    <w:rsid w:val="00294E42"/>
    <w:rsid w:val="00296B37"/>
    <w:rsid w:val="00296B6B"/>
    <w:rsid w:val="0029730E"/>
    <w:rsid w:val="002975CB"/>
    <w:rsid w:val="002A1A5B"/>
    <w:rsid w:val="002A21F8"/>
    <w:rsid w:val="002A27B9"/>
    <w:rsid w:val="002A2CEB"/>
    <w:rsid w:val="002A2EC6"/>
    <w:rsid w:val="002A3D2B"/>
    <w:rsid w:val="002A4209"/>
    <w:rsid w:val="002A4F88"/>
    <w:rsid w:val="002A504D"/>
    <w:rsid w:val="002A5FA1"/>
    <w:rsid w:val="002A73B9"/>
    <w:rsid w:val="002B310B"/>
    <w:rsid w:val="002B7B52"/>
    <w:rsid w:val="002B7D3C"/>
    <w:rsid w:val="002C024F"/>
    <w:rsid w:val="002C14D2"/>
    <w:rsid w:val="002C1ADF"/>
    <w:rsid w:val="002C2AE6"/>
    <w:rsid w:val="002C68C4"/>
    <w:rsid w:val="002C6C7D"/>
    <w:rsid w:val="002D0CBB"/>
    <w:rsid w:val="002D1299"/>
    <w:rsid w:val="002D1335"/>
    <w:rsid w:val="002D1535"/>
    <w:rsid w:val="002D2314"/>
    <w:rsid w:val="002D2B8D"/>
    <w:rsid w:val="002D5A5E"/>
    <w:rsid w:val="002D6003"/>
    <w:rsid w:val="002D705D"/>
    <w:rsid w:val="002E0C55"/>
    <w:rsid w:val="002E183C"/>
    <w:rsid w:val="002E2883"/>
    <w:rsid w:val="002E2C3B"/>
    <w:rsid w:val="002E4D5C"/>
    <w:rsid w:val="002E519F"/>
    <w:rsid w:val="002E5445"/>
    <w:rsid w:val="002E69BF"/>
    <w:rsid w:val="002F3230"/>
    <w:rsid w:val="002F3F02"/>
    <w:rsid w:val="002F72CA"/>
    <w:rsid w:val="00302928"/>
    <w:rsid w:val="0030296A"/>
    <w:rsid w:val="0030390D"/>
    <w:rsid w:val="00305FCE"/>
    <w:rsid w:val="003061A4"/>
    <w:rsid w:val="00306260"/>
    <w:rsid w:val="003070BE"/>
    <w:rsid w:val="003079AE"/>
    <w:rsid w:val="00311048"/>
    <w:rsid w:val="003111BE"/>
    <w:rsid w:val="0031556B"/>
    <w:rsid w:val="0031643D"/>
    <w:rsid w:val="00322782"/>
    <w:rsid w:val="003230DD"/>
    <w:rsid w:val="00324CC4"/>
    <w:rsid w:val="00324D14"/>
    <w:rsid w:val="003300E9"/>
    <w:rsid w:val="00332436"/>
    <w:rsid w:val="003333B8"/>
    <w:rsid w:val="003342E4"/>
    <w:rsid w:val="00336D20"/>
    <w:rsid w:val="00337FA3"/>
    <w:rsid w:val="003400DC"/>
    <w:rsid w:val="003441D5"/>
    <w:rsid w:val="00344AA0"/>
    <w:rsid w:val="003452E3"/>
    <w:rsid w:val="00345DDF"/>
    <w:rsid w:val="00347F6C"/>
    <w:rsid w:val="00350EAB"/>
    <w:rsid w:val="003513B9"/>
    <w:rsid w:val="00351D11"/>
    <w:rsid w:val="003521AA"/>
    <w:rsid w:val="003523BD"/>
    <w:rsid w:val="0035426E"/>
    <w:rsid w:val="003549D1"/>
    <w:rsid w:val="00354AA6"/>
    <w:rsid w:val="003557F1"/>
    <w:rsid w:val="00356E88"/>
    <w:rsid w:val="003627DD"/>
    <w:rsid w:val="00364284"/>
    <w:rsid w:val="00364350"/>
    <w:rsid w:val="00365704"/>
    <w:rsid w:val="00365C21"/>
    <w:rsid w:val="00365EB7"/>
    <w:rsid w:val="00366FDE"/>
    <w:rsid w:val="00371490"/>
    <w:rsid w:val="003726F3"/>
    <w:rsid w:val="003761C3"/>
    <w:rsid w:val="003766A1"/>
    <w:rsid w:val="00376A34"/>
    <w:rsid w:val="00376AB1"/>
    <w:rsid w:val="00380665"/>
    <w:rsid w:val="00381906"/>
    <w:rsid w:val="003827C6"/>
    <w:rsid w:val="003839CE"/>
    <w:rsid w:val="00385E9C"/>
    <w:rsid w:val="003905BF"/>
    <w:rsid w:val="00390985"/>
    <w:rsid w:val="00394E92"/>
    <w:rsid w:val="003954DD"/>
    <w:rsid w:val="00395A0B"/>
    <w:rsid w:val="003A0794"/>
    <w:rsid w:val="003A17B3"/>
    <w:rsid w:val="003A2B24"/>
    <w:rsid w:val="003A5571"/>
    <w:rsid w:val="003A5C18"/>
    <w:rsid w:val="003A6F7C"/>
    <w:rsid w:val="003B6F0D"/>
    <w:rsid w:val="003C0152"/>
    <w:rsid w:val="003C0817"/>
    <w:rsid w:val="003C15A9"/>
    <w:rsid w:val="003C171D"/>
    <w:rsid w:val="003C1C69"/>
    <w:rsid w:val="003C2756"/>
    <w:rsid w:val="003C2DFA"/>
    <w:rsid w:val="003C31D6"/>
    <w:rsid w:val="003C3CBC"/>
    <w:rsid w:val="003D09F6"/>
    <w:rsid w:val="003D158F"/>
    <w:rsid w:val="003D2761"/>
    <w:rsid w:val="003D2B86"/>
    <w:rsid w:val="003D4646"/>
    <w:rsid w:val="003D730F"/>
    <w:rsid w:val="003E0645"/>
    <w:rsid w:val="003E0F27"/>
    <w:rsid w:val="003E623F"/>
    <w:rsid w:val="003E6706"/>
    <w:rsid w:val="003E6E42"/>
    <w:rsid w:val="003F3568"/>
    <w:rsid w:val="003F4F0D"/>
    <w:rsid w:val="003F54D3"/>
    <w:rsid w:val="003F7F2F"/>
    <w:rsid w:val="00400457"/>
    <w:rsid w:val="0040057A"/>
    <w:rsid w:val="004009D7"/>
    <w:rsid w:val="00400D4D"/>
    <w:rsid w:val="00405B0D"/>
    <w:rsid w:val="00413B5B"/>
    <w:rsid w:val="004140C0"/>
    <w:rsid w:val="00415838"/>
    <w:rsid w:val="00415FBD"/>
    <w:rsid w:val="0041665C"/>
    <w:rsid w:val="00417253"/>
    <w:rsid w:val="00417265"/>
    <w:rsid w:val="00424023"/>
    <w:rsid w:val="00424D3A"/>
    <w:rsid w:val="00426B79"/>
    <w:rsid w:val="004275BC"/>
    <w:rsid w:val="004300A9"/>
    <w:rsid w:val="00432AD4"/>
    <w:rsid w:val="00432C9F"/>
    <w:rsid w:val="00433C36"/>
    <w:rsid w:val="00434A4C"/>
    <w:rsid w:val="00436FE0"/>
    <w:rsid w:val="00437B0E"/>
    <w:rsid w:val="00442836"/>
    <w:rsid w:val="00442E58"/>
    <w:rsid w:val="004433CE"/>
    <w:rsid w:val="00443A66"/>
    <w:rsid w:val="004441CA"/>
    <w:rsid w:val="00444CFC"/>
    <w:rsid w:val="00444ED2"/>
    <w:rsid w:val="00446D7B"/>
    <w:rsid w:val="00450272"/>
    <w:rsid w:val="00450476"/>
    <w:rsid w:val="00450BE5"/>
    <w:rsid w:val="004512DE"/>
    <w:rsid w:val="004524C9"/>
    <w:rsid w:val="00453B70"/>
    <w:rsid w:val="00454490"/>
    <w:rsid w:val="00454F59"/>
    <w:rsid w:val="004553E2"/>
    <w:rsid w:val="00460EF6"/>
    <w:rsid w:val="0046125A"/>
    <w:rsid w:val="00461CD5"/>
    <w:rsid w:val="004654AC"/>
    <w:rsid w:val="00466642"/>
    <w:rsid w:val="00470E13"/>
    <w:rsid w:val="0047215E"/>
    <w:rsid w:val="00474599"/>
    <w:rsid w:val="00475CA9"/>
    <w:rsid w:val="00481D7C"/>
    <w:rsid w:val="004837F3"/>
    <w:rsid w:val="00490AB2"/>
    <w:rsid w:val="00490EE4"/>
    <w:rsid w:val="004949B6"/>
    <w:rsid w:val="00494B98"/>
    <w:rsid w:val="0049604E"/>
    <w:rsid w:val="004A134B"/>
    <w:rsid w:val="004A550D"/>
    <w:rsid w:val="004A7DDD"/>
    <w:rsid w:val="004B004A"/>
    <w:rsid w:val="004B0170"/>
    <w:rsid w:val="004B246D"/>
    <w:rsid w:val="004B44A5"/>
    <w:rsid w:val="004B4A29"/>
    <w:rsid w:val="004B4F8A"/>
    <w:rsid w:val="004B5BF1"/>
    <w:rsid w:val="004B6142"/>
    <w:rsid w:val="004B7C95"/>
    <w:rsid w:val="004C2065"/>
    <w:rsid w:val="004C3651"/>
    <w:rsid w:val="004C4FAE"/>
    <w:rsid w:val="004C6960"/>
    <w:rsid w:val="004C6ECE"/>
    <w:rsid w:val="004D1A4E"/>
    <w:rsid w:val="004D1D25"/>
    <w:rsid w:val="004D2A04"/>
    <w:rsid w:val="004D3592"/>
    <w:rsid w:val="004D495B"/>
    <w:rsid w:val="004D53D1"/>
    <w:rsid w:val="004D5A4A"/>
    <w:rsid w:val="004D6CEC"/>
    <w:rsid w:val="004E06A8"/>
    <w:rsid w:val="004E1216"/>
    <w:rsid w:val="004E3023"/>
    <w:rsid w:val="004E360A"/>
    <w:rsid w:val="004E515E"/>
    <w:rsid w:val="004E5430"/>
    <w:rsid w:val="004E700A"/>
    <w:rsid w:val="004E7E72"/>
    <w:rsid w:val="004F04D8"/>
    <w:rsid w:val="004F08FE"/>
    <w:rsid w:val="004F161C"/>
    <w:rsid w:val="004F231A"/>
    <w:rsid w:val="004F2EF0"/>
    <w:rsid w:val="004F4FF6"/>
    <w:rsid w:val="004F61F9"/>
    <w:rsid w:val="004F6870"/>
    <w:rsid w:val="004F6B69"/>
    <w:rsid w:val="00500300"/>
    <w:rsid w:val="00500D19"/>
    <w:rsid w:val="00501E83"/>
    <w:rsid w:val="00505011"/>
    <w:rsid w:val="00505FCF"/>
    <w:rsid w:val="00507794"/>
    <w:rsid w:val="0051179C"/>
    <w:rsid w:val="00513A22"/>
    <w:rsid w:val="00513CF2"/>
    <w:rsid w:val="005155B6"/>
    <w:rsid w:val="005164CA"/>
    <w:rsid w:val="005168BA"/>
    <w:rsid w:val="00516A3F"/>
    <w:rsid w:val="00516CF4"/>
    <w:rsid w:val="005172CE"/>
    <w:rsid w:val="0052112D"/>
    <w:rsid w:val="005213BE"/>
    <w:rsid w:val="005249D6"/>
    <w:rsid w:val="00525567"/>
    <w:rsid w:val="00525E13"/>
    <w:rsid w:val="00526512"/>
    <w:rsid w:val="00526B2F"/>
    <w:rsid w:val="00526BE7"/>
    <w:rsid w:val="00527BF2"/>
    <w:rsid w:val="00527CC4"/>
    <w:rsid w:val="00531067"/>
    <w:rsid w:val="0053450B"/>
    <w:rsid w:val="00534B2B"/>
    <w:rsid w:val="00541519"/>
    <w:rsid w:val="00541677"/>
    <w:rsid w:val="0054640D"/>
    <w:rsid w:val="005469AB"/>
    <w:rsid w:val="00546E85"/>
    <w:rsid w:val="00547C6C"/>
    <w:rsid w:val="005506F1"/>
    <w:rsid w:val="00551D5F"/>
    <w:rsid w:val="00552392"/>
    <w:rsid w:val="0055350B"/>
    <w:rsid w:val="0055420C"/>
    <w:rsid w:val="005552AE"/>
    <w:rsid w:val="005560B8"/>
    <w:rsid w:val="00556943"/>
    <w:rsid w:val="00556998"/>
    <w:rsid w:val="005605C9"/>
    <w:rsid w:val="00561A9E"/>
    <w:rsid w:val="0056426A"/>
    <w:rsid w:val="0056491C"/>
    <w:rsid w:val="005652CC"/>
    <w:rsid w:val="005715CD"/>
    <w:rsid w:val="00573420"/>
    <w:rsid w:val="00573A8E"/>
    <w:rsid w:val="00574D73"/>
    <w:rsid w:val="00575FF0"/>
    <w:rsid w:val="00576AA3"/>
    <w:rsid w:val="00576D85"/>
    <w:rsid w:val="0058190C"/>
    <w:rsid w:val="00582A04"/>
    <w:rsid w:val="00584AE1"/>
    <w:rsid w:val="00584E65"/>
    <w:rsid w:val="00585008"/>
    <w:rsid w:val="00590B6C"/>
    <w:rsid w:val="005919EE"/>
    <w:rsid w:val="005928CA"/>
    <w:rsid w:val="00594BEA"/>
    <w:rsid w:val="00594FC5"/>
    <w:rsid w:val="00596DF5"/>
    <w:rsid w:val="0059784D"/>
    <w:rsid w:val="005A13EE"/>
    <w:rsid w:val="005A1DF0"/>
    <w:rsid w:val="005A1FEA"/>
    <w:rsid w:val="005A2EAB"/>
    <w:rsid w:val="005A477C"/>
    <w:rsid w:val="005A524F"/>
    <w:rsid w:val="005B0675"/>
    <w:rsid w:val="005B109F"/>
    <w:rsid w:val="005B1397"/>
    <w:rsid w:val="005B16B9"/>
    <w:rsid w:val="005B4834"/>
    <w:rsid w:val="005B670A"/>
    <w:rsid w:val="005B67DA"/>
    <w:rsid w:val="005B7E1A"/>
    <w:rsid w:val="005C142E"/>
    <w:rsid w:val="005C24BC"/>
    <w:rsid w:val="005C3712"/>
    <w:rsid w:val="005C3B10"/>
    <w:rsid w:val="005C3CF5"/>
    <w:rsid w:val="005C4BED"/>
    <w:rsid w:val="005C54E4"/>
    <w:rsid w:val="005C5B20"/>
    <w:rsid w:val="005C5B79"/>
    <w:rsid w:val="005C6889"/>
    <w:rsid w:val="005C6AF1"/>
    <w:rsid w:val="005C7042"/>
    <w:rsid w:val="005D2A70"/>
    <w:rsid w:val="005D3353"/>
    <w:rsid w:val="005D4B17"/>
    <w:rsid w:val="005D66BF"/>
    <w:rsid w:val="005D7427"/>
    <w:rsid w:val="005E2FA4"/>
    <w:rsid w:val="005E3590"/>
    <w:rsid w:val="005E38C5"/>
    <w:rsid w:val="005E3ED9"/>
    <w:rsid w:val="005E67C4"/>
    <w:rsid w:val="005E7153"/>
    <w:rsid w:val="005E7205"/>
    <w:rsid w:val="005E79D9"/>
    <w:rsid w:val="005F5F13"/>
    <w:rsid w:val="005F5F46"/>
    <w:rsid w:val="005F7285"/>
    <w:rsid w:val="006018FC"/>
    <w:rsid w:val="00603019"/>
    <w:rsid w:val="0060346F"/>
    <w:rsid w:val="00606C2A"/>
    <w:rsid w:val="00606D32"/>
    <w:rsid w:val="00611230"/>
    <w:rsid w:val="006130F2"/>
    <w:rsid w:val="006155B3"/>
    <w:rsid w:val="006175EC"/>
    <w:rsid w:val="00617893"/>
    <w:rsid w:val="0062122A"/>
    <w:rsid w:val="006214F0"/>
    <w:rsid w:val="0062165B"/>
    <w:rsid w:val="0062226A"/>
    <w:rsid w:val="006229A2"/>
    <w:rsid w:val="006235DF"/>
    <w:rsid w:val="00626814"/>
    <w:rsid w:val="00627DFA"/>
    <w:rsid w:val="006308E8"/>
    <w:rsid w:val="00631360"/>
    <w:rsid w:val="00631757"/>
    <w:rsid w:val="00631B0B"/>
    <w:rsid w:val="00635006"/>
    <w:rsid w:val="00636BE0"/>
    <w:rsid w:val="00642F1E"/>
    <w:rsid w:val="006430FD"/>
    <w:rsid w:val="00643788"/>
    <w:rsid w:val="00646B1D"/>
    <w:rsid w:val="0065025C"/>
    <w:rsid w:val="00650B83"/>
    <w:rsid w:val="00651F10"/>
    <w:rsid w:val="00653428"/>
    <w:rsid w:val="00653897"/>
    <w:rsid w:val="00654F53"/>
    <w:rsid w:val="00656C9D"/>
    <w:rsid w:val="00657EA0"/>
    <w:rsid w:val="00657F56"/>
    <w:rsid w:val="0066016F"/>
    <w:rsid w:val="00661E47"/>
    <w:rsid w:val="00661EBF"/>
    <w:rsid w:val="006629D3"/>
    <w:rsid w:val="00670C39"/>
    <w:rsid w:val="00672EAD"/>
    <w:rsid w:val="00673055"/>
    <w:rsid w:val="00673F68"/>
    <w:rsid w:val="00675C4A"/>
    <w:rsid w:val="0068077A"/>
    <w:rsid w:val="00682300"/>
    <w:rsid w:val="00682FFB"/>
    <w:rsid w:val="00687701"/>
    <w:rsid w:val="00687C7E"/>
    <w:rsid w:val="00690AA3"/>
    <w:rsid w:val="006922EB"/>
    <w:rsid w:val="00693C64"/>
    <w:rsid w:val="00695990"/>
    <w:rsid w:val="00697A3A"/>
    <w:rsid w:val="006A1869"/>
    <w:rsid w:val="006A1F5F"/>
    <w:rsid w:val="006A2D1A"/>
    <w:rsid w:val="006A313A"/>
    <w:rsid w:val="006A44EB"/>
    <w:rsid w:val="006A4569"/>
    <w:rsid w:val="006A46CE"/>
    <w:rsid w:val="006A5207"/>
    <w:rsid w:val="006A5C73"/>
    <w:rsid w:val="006A777E"/>
    <w:rsid w:val="006B1BE1"/>
    <w:rsid w:val="006B1D6C"/>
    <w:rsid w:val="006B1FBC"/>
    <w:rsid w:val="006B28F5"/>
    <w:rsid w:val="006B2A79"/>
    <w:rsid w:val="006B40FA"/>
    <w:rsid w:val="006B762A"/>
    <w:rsid w:val="006C05D8"/>
    <w:rsid w:val="006C364A"/>
    <w:rsid w:val="006C4F46"/>
    <w:rsid w:val="006C6475"/>
    <w:rsid w:val="006C68EB"/>
    <w:rsid w:val="006C712F"/>
    <w:rsid w:val="006C73C5"/>
    <w:rsid w:val="006C7C1B"/>
    <w:rsid w:val="006D06D7"/>
    <w:rsid w:val="006D1697"/>
    <w:rsid w:val="006D22D0"/>
    <w:rsid w:val="006D46C2"/>
    <w:rsid w:val="006D7EDA"/>
    <w:rsid w:val="006E03AF"/>
    <w:rsid w:val="006E1601"/>
    <w:rsid w:val="006E17AB"/>
    <w:rsid w:val="006E487B"/>
    <w:rsid w:val="006E51A1"/>
    <w:rsid w:val="006E7DF8"/>
    <w:rsid w:val="006F081D"/>
    <w:rsid w:val="006F0C42"/>
    <w:rsid w:val="006F1377"/>
    <w:rsid w:val="006F18D0"/>
    <w:rsid w:val="006F3D97"/>
    <w:rsid w:val="006F4B4F"/>
    <w:rsid w:val="006F6139"/>
    <w:rsid w:val="006F76C9"/>
    <w:rsid w:val="007013D5"/>
    <w:rsid w:val="00701FE4"/>
    <w:rsid w:val="00702377"/>
    <w:rsid w:val="00702A94"/>
    <w:rsid w:val="00703905"/>
    <w:rsid w:val="00704B31"/>
    <w:rsid w:val="00704B5E"/>
    <w:rsid w:val="00707D2D"/>
    <w:rsid w:val="00710751"/>
    <w:rsid w:val="007109E8"/>
    <w:rsid w:val="00710ECF"/>
    <w:rsid w:val="00711BC4"/>
    <w:rsid w:val="00712C7A"/>
    <w:rsid w:val="00713D69"/>
    <w:rsid w:val="00714778"/>
    <w:rsid w:val="00714B64"/>
    <w:rsid w:val="00715D68"/>
    <w:rsid w:val="00716CFD"/>
    <w:rsid w:val="00716F94"/>
    <w:rsid w:val="00717748"/>
    <w:rsid w:val="00720878"/>
    <w:rsid w:val="00723153"/>
    <w:rsid w:val="007235D4"/>
    <w:rsid w:val="00725AD3"/>
    <w:rsid w:val="0072676C"/>
    <w:rsid w:val="0072726D"/>
    <w:rsid w:val="00730556"/>
    <w:rsid w:val="00732D12"/>
    <w:rsid w:val="00733CB7"/>
    <w:rsid w:val="007346A9"/>
    <w:rsid w:val="00734816"/>
    <w:rsid w:val="0073694C"/>
    <w:rsid w:val="00737F9F"/>
    <w:rsid w:val="00743167"/>
    <w:rsid w:val="00745095"/>
    <w:rsid w:val="00745315"/>
    <w:rsid w:val="00745A22"/>
    <w:rsid w:val="00746A1D"/>
    <w:rsid w:val="00746AF8"/>
    <w:rsid w:val="00746B1F"/>
    <w:rsid w:val="00747256"/>
    <w:rsid w:val="00750FCD"/>
    <w:rsid w:val="0075198D"/>
    <w:rsid w:val="00751EDC"/>
    <w:rsid w:val="007551C9"/>
    <w:rsid w:val="00755367"/>
    <w:rsid w:val="0075584C"/>
    <w:rsid w:val="00755A65"/>
    <w:rsid w:val="007564F5"/>
    <w:rsid w:val="00756D4C"/>
    <w:rsid w:val="00760CF6"/>
    <w:rsid w:val="00760E5F"/>
    <w:rsid w:val="00762E1B"/>
    <w:rsid w:val="00762E80"/>
    <w:rsid w:val="00763CBB"/>
    <w:rsid w:val="0076638A"/>
    <w:rsid w:val="0077116F"/>
    <w:rsid w:val="00771B68"/>
    <w:rsid w:val="00772F52"/>
    <w:rsid w:val="00774F1B"/>
    <w:rsid w:val="0077580C"/>
    <w:rsid w:val="0077695A"/>
    <w:rsid w:val="007773B9"/>
    <w:rsid w:val="007819BE"/>
    <w:rsid w:val="00785534"/>
    <w:rsid w:val="00786D84"/>
    <w:rsid w:val="007879DC"/>
    <w:rsid w:val="007908A2"/>
    <w:rsid w:val="00790CBF"/>
    <w:rsid w:val="00790E49"/>
    <w:rsid w:val="00791FD7"/>
    <w:rsid w:val="00792065"/>
    <w:rsid w:val="0079251D"/>
    <w:rsid w:val="00794649"/>
    <w:rsid w:val="00795583"/>
    <w:rsid w:val="00795818"/>
    <w:rsid w:val="007A057B"/>
    <w:rsid w:val="007A0AFC"/>
    <w:rsid w:val="007A1162"/>
    <w:rsid w:val="007A17AF"/>
    <w:rsid w:val="007A2620"/>
    <w:rsid w:val="007A2814"/>
    <w:rsid w:val="007A28AE"/>
    <w:rsid w:val="007A4A7A"/>
    <w:rsid w:val="007A7D22"/>
    <w:rsid w:val="007B0DC9"/>
    <w:rsid w:val="007B17EB"/>
    <w:rsid w:val="007B4403"/>
    <w:rsid w:val="007B4C1D"/>
    <w:rsid w:val="007B54EE"/>
    <w:rsid w:val="007B7698"/>
    <w:rsid w:val="007C026C"/>
    <w:rsid w:val="007C2A64"/>
    <w:rsid w:val="007C2DE9"/>
    <w:rsid w:val="007C35D4"/>
    <w:rsid w:val="007C68BC"/>
    <w:rsid w:val="007C7192"/>
    <w:rsid w:val="007D1715"/>
    <w:rsid w:val="007D1E83"/>
    <w:rsid w:val="007D1FA1"/>
    <w:rsid w:val="007D1FDE"/>
    <w:rsid w:val="007D35E6"/>
    <w:rsid w:val="007D37B1"/>
    <w:rsid w:val="007D62F7"/>
    <w:rsid w:val="007D649C"/>
    <w:rsid w:val="007D6FC7"/>
    <w:rsid w:val="007D7018"/>
    <w:rsid w:val="007D7DC8"/>
    <w:rsid w:val="007E0056"/>
    <w:rsid w:val="007E00B7"/>
    <w:rsid w:val="007E0B67"/>
    <w:rsid w:val="007E12E1"/>
    <w:rsid w:val="007E1832"/>
    <w:rsid w:val="007E33E8"/>
    <w:rsid w:val="007E37FA"/>
    <w:rsid w:val="007E39F3"/>
    <w:rsid w:val="007E46D6"/>
    <w:rsid w:val="007E5A27"/>
    <w:rsid w:val="007F07E3"/>
    <w:rsid w:val="007F1320"/>
    <w:rsid w:val="007F489E"/>
    <w:rsid w:val="007F6450"/>
    <w:rsid w:val="007F691D"/>
    <w:rsid w:val="007F7220"/>
    <w:rsid w:val="007F73C3"/>
    <w:rsid w:val="00803924"/>
    <w:rsid w:val="00803E36"/>
    <w:rsid w:val="008053C7"/>
    <w:rsid w:val="008062CB"/>
    <w:rsid w:val="0080787C"/>
    <w:rsid w:val="00807E39"/>
    <w:rsid w:val="008117A7"/>
    <w:rsid w:val="00812CE4"/>
    <w:rsid w:val="0081398A"/>
    <w:rsid w:val="0081544C"/>
    <w:rsid w:val="008168BF"/>
    <w:rsid w:val="008177F3"/>
    <w:rsid w:val="00822777"/>
    <w:rsid w:val="00822A80"/>
    <w:rsid w:val="00824379"/>
    <w:rsid w:val="00824A6F"/>
    <w:rsid w:val="0082548D"/>
    <w:rsid w:val="00825899"/>
    <w:rsid w:val="00826315"/>
    <w:rsid w:val="0082645D"/>
    <w:rsid w:val="0082725E"/>
    <w:rsid w:val="00832E93"/>
    <w:rsid w:val="008338D9"/>
    <w:rsid w:val="00835129"/>
    <w:rsid w:val="00835679"/>
    <w:rsid w:val="008357DC"/>
    <w:rsid w:val="00835E9D"/>
    <w:rsid w:val="0083723B"/>
    <w:rsid w:val="00837499"/>
    <w:rsid w:val="0084054B"/>
    <w:rsid w:val="0084076B"/>
    <w:rsid w:val="00841723"/>
    <w:rsid w:val="00844C8E"/>
    <w:rsid w:val="00844E0B"/>
    <w:rsid w:val="00847477"/>
    <w:rsid w:val="0085059F"/>
    <w:rsid w:val="0085094E"/>
    <w:rsid w:val="00851562"/>
    <w:rsid w:val="0085159D"/>
    <w:rsid w:val="00851D47"/>
    <w:rsid w:val="008529FB"/>
    <w:rsid w:val="00852EB0"/>
    <w:rsid w:val="00855043"/>
    <w:rsid w:val="00855938"/>
    <w:rsid w:val="008568DA"/>
    <w:rsid w:val="00857C99"/>
    <w:rsid w:val="008609E4"/>
    <w:rsid w:val="00861F1C"/>
    <w:rsid w:val="00862833"/>
    <w:rsid w:val="0086562C"/>
    <w:rsid w:val="00865C41"/>
    <w:rsid w:val="00866BD3"/>
    <w:rsid w:val="00867947"/>
    <w:rsid w:val="00871BCE"/>
    <w:rsid w:val="008726FA"/>
    <w:rsid w:val="00872DB6"/>
    <w:rsid w:val="008818F1"/>
    <w:rsid w:val="00881B19"/>
    <w:rsid w:val="0088238A"/>
    <w:rsid w:val="00883382"/>
    <w:rsid w:val="00883BB9"/>
    <w:rsid w:val="00885091"/>
    <w:rsid w:val="00885D04"/>
    <w:rsid w:val="00885FF6"/>
    <w:rsid w:val="00886240"/>
    <w:rsid w:val="00886F3F"/>
    <w:rsid w:val="008918BD"/>
    <w:rsid w:val="00891DF6"/>
    <w:rsid w:val="00893B37"/>
    <w:rsid w:val="008949BE"/>
    <w:rsid w:val="00894B52"/>
    <w:rsid w:val="0089620C"/>
    <w:rsid w:val="008A13E1"/>
    <w:rsid w:val="008A1DF2"/>
    <w:rsid w:val="008A33D0"/>
    <w:rsid w:val="008A5CB1"/>
    <w:rsid w:val="008A6A80"/>
    <w:rsid w:val="008A781F"/>
    <w:rsid w:val="008B0B27"/>
    <w:rsid w:val="008B20CF"/>
    <w:rsid w:val="008B3FE6"/>
    <w:rsid w:val="008B4D1D"/>
    <w:rsid w:val="008B558C"/>
    <w:rsid w:val="008B68D5"/>
    <w:rsid w:val="008C2382"/>
    <w:rsid w:val="008C2661"/>
    <w:rsid w:val="008C2DB8"/>
    <w:rsid w:val="008C34E5"/>
    <w:rsid w:val="008C7781"/>
    <w:rsid w:val="008C7AB4"/>
    <w:rsid w:val="008C7CD6"/>
    <w:rsid w:val="008D03F1"/>
    <w:rsid w:val="008D5608"/>
    <w:rsid w:val="008D6F96"/>
    <w:rsid w:val="008E031C"/>
    <w:rsid w:val="008E1291"/>
    <w:rsid w:val="008E4F0E"/>
    <w:rsid w:val="008E63CA"/>
    <w:rsid w:val="008E6B7A"/>
    <w:rsid w:val="008E7510"/>
    <w:rsid w:val="008F05A6"/>
    <w:rsid w:val="008F3569"/>
    <w:rsid w:val="008F753F"/>
    <w:rsid w:val="00901118"/>
    <w:rsid w:val="00901499"/>
    <w:rsid w:val="00904A0D"/>
    <w:rsid w:val="009051DA"/>
    <w:rsid w:val="00905606"/>
    <w:rsid w:val="00905730"/>
    <w:rsid w:val="009059A6"/>
    <w:rsid w:val="00906BF1"/>
    <w:rsid w:val="00906CEE"/>
    <w:rsid w:val="00910F3F"/>
    <w:rsid w:val="00914028"/>
    <w:rsid w:val="009146C4"/>
    <w:rsid w:val="00915DCD"/>
    <w:rsid w:val="00920E9A"/>
    <w:rsid w:val="009214D7"/>
    <w:rsid w:val="00921550"/>
    <w:rsid w:val="00921E3F"/>
    <w:rsid w:val="00925864"/>
    <w:rsid w:val="00927D44"/>
    <w:rsid w:val="00931665"/>
    <w:rsid w:val="00932313"/>
    <w:rsid w:val="00934308"/>
    <w:rsid w:val="0093464E"/>
    <w:rsid w:val="00935EC0"/>
    <w:rsid w:val="00937CB2"/>
    <w:rsid w:val="009401EB"/>
    <w:rsid w:val="009422F9"/>
    <w:rsid w:val="0094368E"/>
    <w:rsid w:val="009441A5"/>
    <w:rsid w:val="00944745"/>
    <w:rsid w:val="00944A02"/>
    <w:rsid w:val="00945046"/>
    <w:rsid w:val="009467F6"/>
    <w:rsid w:val="00952061"/>
    <w:rsid w:val="009528F2"/>
    <w:rsid w:val="00953CC5"/>
    <w:rsid w:val="00953DD8"/>
    <w:rsid w:val="00954D45"/>
    <w:rsid w:val="00955664"/>
    <w:rsid w:val="00955A89"/>
    <w:rsid w:val="00956157"/>
    <w:rsid w:val="00957B07"/>
    <w:rsid w:val="009605BC"/>
    <w:rsid w:val="0096060E"/>
    <w:rsid w:val="00964886"/>
    <w:rsid w:val="009671C0"/>
    <w:rsid w:val="009707D3"/>
    <w:rsid w:val="00971AE9"/>
    <w:rsid w:val="009725BF"/>
    <w:rsid w:val="0097278A"/>
    <w:rsid w:val="00972D94"/>
    <w:rsid w:val="00974360"/>
    <w:rsid w:val="009747D8"/>
    <w:rsid w:val="00975216"/>
    <w:rsid w:val="00980951"/>
    <w:rsid w:val="00980CE2"/>
    <w:rsid w:val="009814DB"/>
    <w:rsid w:val="0098163C"/>
    <w:rsid w:val="0098174D"/>
    <w:rsid w:val="009825B3"/>
    <w:rsid w:val="009826BA"/>
    <w:rsid w:val="00983C8D"/>
    <w:rsid w:val="009844B5"/>
    <w:rsid w:val="00984D80"/>
    <w:rsid w:val="0098566B"/>
    <w:rsid w:val="00985A95"/>
    <w:rsid w:val="00985C2B"/>
    <w:rsid w:val="00985D90"/>
    <w:rsid w:val="0099161D"/>
    <w:rsid w:val="009920A1"/>
    <w:rsid w:val="00992280"/>
    <w:rsid w:val="009928CE"/>
    <w:rsid w:val="009929B1"/>
    <w:rsid w:val="009967C9"/>
    <w:rsid w:val="00996CFE"/>
    <w:rsid w:val="009970C5"/>
    <w:rsid w:val="009977B5"/>
    <w:rsid w:val="00997B84"/>
    <w:rsid w:val="009A11EF"/>
    <w:rsid w:val="009A13C5"/>
    <w:rsid w:val="009A1C6C"/>
    <w:rsid w:val="009A2878"/>
    <w:rsid w:val="009A2CEF"/>
    <w:rsid w:val="009A4275"/>
    <w:rsid w:val="009A777B"/>
    <w:rsid w:val="009B0685"/>
    <w:rsid w:val="009B0E38"/>
    <w:rsid w:val="009B13B3"/>
    <w:rsid w:val="009B314B"/>
    <w:rsid w:val="009B45CE"/>
    <w:rsid w:val="009B566F"/>
    <w:rsid w:val="009B5833"/>
    <w:rsid w:val="009C105A"/>
    <w:rsid w:val="009C3CBB"/>
    <w:rsid w:val="009C478E"/>
    <w:rsid w:val="009C79E3"/>
    <w:rsid w:val="009C7A51"/>
    <w:rsid w:val="009C7C1A"/>
    <w:rsid w:val="009D0880"/>
    <w:rsid w:val="009D1CD2"/>
    <w:rsid w:val="009D4188"/>
    <w:rsid w:val="009D46FE"/>
    <w:rsid w:val="009D4799"/>
    <w:rsid w:val="009D4A5E"/>
    <w:rsid w:val="009D4D4D"/>
    <w:rsid w:val="009D61BC"/>
    <w:rsid w:val="009D6BA1"/>
    <w:rsid w:val="009D720E"/>
    <w:rsid w:val="009E0CA5"/>
    <w:rsid w:val="009E118B"/>
    <w:rsid w:val="009E279D"/>
    <w:rsid w:val="009E2A97"/>
    <w:rsid w:val="009E376B"/>
    <w:rsid w:val="009E5C86"/>
    <w:rsid w:val="009E67AC"/>
    <w:rsid w:val="009E737B"/>
    <w:rsid w:val="009F0A9A"/>
    <w:rsid w:val="009F0D90"/>
    <w:rsid w:val="009F154F"/>
    <w:rsid w:val="009F3658"/>
    <w:rsid w:val="009F5ACC"/>
    <w:rsid w:val="009F5F67"/>
    <w:rsid w:val="009F6E71"/>
    <w:rsid w:val="009F7626"/>
    <w:rsid w:val="009F796D"/>
    <w:rsid w:val="00A039F1"/>
    <w:rsid w:val="00A051F0"/>
    <w:rsid w:val="00A0655C"/>
    <w:rsid w:val="00A06A3E"/>
    <w:rsid w:val="00A06ED4"/>
    <w:rsid w:val="00A06EFF"/>
    <w:rsid w:val="00A07756"/>
    <w:rsid w:val="00A10F97"/>
    <w:rsid w:val="00A114FB"/>
    <w:rsid w:val="00A13B7C"/>
    <w:rsid w:val="00A1406D"/>
    <w:rsid w:val="00A14D9D"/>
    <w:rsid w:val="00A15083"/>
    <w:rsid w:val="00A15604"/>
    <w:rsid w:val="00A2152C"/>
    <w:rsid w:val="00A21AAA"/>
    <w:rsid w:val="00A2309D"/>
    <w:rsid w:val="00A24F83"/>
    <w:rsid w:val="00A257A7"/>
    <w:rsid w:val="00A27510"/>
    <w:rsid w:val="00A30D8A"/>
    <w:rsid w:val="00A30D9C"/>
    <w:rsid w:val="00A31EF4"/>
    <w:rsid w:val="00A32355"/>
    <w:rsid w:val="00A32C8C"/>
    <w:rsid w:val="00A376F8"/>
    <w:rsid w:val="00A420C4"/>
    <w:rsid w:val="00A4401A"/>
    <w:rsid w:val="00A4419B"/>
    <w:rsid w:val="00A45502"/>
    <w:rsid w:val="00A46D8F"/>
    <w:rsid w:val="00A476B2"/>
    <w:rsid w:val="00A5100E"/>
    <w:rsid w:val="00A51AC9"/>
    <w:rsid w:val="00A51EA0"/>
    <w:rsid w:val="00A52B2B"/>
    <w:rsid w:val="00A53A10"/>
    <w:rsid w:val="00A54C4C"/>
    <w:rsid w:val="00A56F41"/>
    <w:rsid w:val="00A57835"/>
    <w:rsid w:val="00A60714"/>
    <w:rsid w:val="00A63ACC"/>
    <w:rsid w:val="00A6480D"/>
    <w:rsid w:val="00A653B7"/>
    <w:rsid w:val="00A656D9"/>
    <w:rsid w:val="00A663D4"/>
    <w:rsid w:val="00A665CD"/>
    <w:rsid w:val="00A66E8B"/>
    <w:rsid w:val="00A72525"/>
    <w:rsid w:val="00A7275E"/>
    <w:rsid w:val="00A72836"/>
    <w:rsid w:val="00A73538"/>
    <w:rsid w:val="00A73E0A"/>
    <w:rsid w:val="00A74B31"/>
    <w:rsid w:val="00A74FFB"/>
    <w:rsid w:val="00A751C5"/>
    <w:rsid w:val="00A75676"/>
    <w:rsid w:val="00A76F0A"/>
    <w:rsid w:val="00A77826"/>
    <w:rsid w:val="00A82F87"/>
    <w:rsid w:val="00A84871"/>
    <w:rsid w:val="00A90BFF"/>
    <w:rsid w:val="00A94308"/>
    <w:rsid w:val="00A95955"/>
    <w:rsid w:val="00AA1221"/>
    <w:rsid w:val="00AA1930"/>
    <w:rsid w:val="00AA1C2C"/>
    <w:rsid w:val="00AA1CF7"/>
    <w:rsid w:val="00AA2835"/>
    <w:rsid w:val="00AA3AE4"/>
    <w:rsid w:val="00AA6236"/>
    <w:rsid w:val="00AA78BB"/>
    <w:rsid w:val="00AB0B93"/>
    <w:rsid w:val="00AB0C90"/>
    <w:rsid w:val="00AB10B4"/>
    <w:rsid w:val="00AB1A54"/>
    <w:rsid w:val="00AB1E56"/>
    <w:rsid w:val="00AB3FA4"/>
    <w:rsid w:val="00AB451F"/>
    <w:rsid w:val="00AB5334"/>
    <w:rsid w:val="00AB6F46"/>
    <w:rsid w:val="00AB70CC"/>
    <w:rsid w:val="00AB7BD7"/>
    <w:rsid w:val="00AC0307"/>
    <w:rsid w:val="00AC07B5"/>
    <w:rsid w:val="00AC10D5"/>
    <w:rsid w:val="00AC503C"/>
    <w:rsid w:val="00AC65B2"/>
    <w:rsid w:val="00AD0E92"/>
    <w:rsid w:val="00AD15AE"/>
    <w:rsid w:val="00AD2783"/>
    <w:rsid w:val="00AD4DD7"/>
    <w:rsid w:val="00AD5B9F"/>
    <w:rsid w:val="00AD75C7"/>
    <w:rsid w:val="00AE1F5A"/>
    <w:rsid w:val="00AE365D"/>
    <w:rsid w:val="00AE4429"/>
    <w:rsid w:val="00AE537E"/>
    <w:rsid w:val="00AE688D"/>
    <w:rsid w:val="00AF3F3C"/>
    <w:rsid w:val="00AF5B3A"/>
    <w:rsid w:val="00AF662C"/>
    <w:rsid w:val="00B00227"/>
    <w:rsid w:val="00B01CE2"/>
    <w:rsid w:val="00B01DCA"/>
    <w:rsid w:val="00B038D3"/>
    <w:rsid w:val="00B04283"/>
    <w:rsid w:val="00B044C6"/>
    <w:rsid w:val="00B059C8"/>
    <w:rsid w:val="00B139E0"/>
    <w:rsid w:val="00B155E5"/>
    <w:rsid w:val="00B162B8"/>
    <w:rsid w:val="00B17485"/>
    <w:rsid w:val="00B25565"/>
    <w:rsid w:val="00B26938"/>
    <w:rsid w:val="00B271FC"/>
    <w:rsid w:val="00B320F4"/>
    <w:rsid w:val="00B33570"/>
    <w:rsid w:val="00B3359D"/>
    <w:rsid w:val="00B3363F"/>
    <w:rsid w:val="00B34456"/>
    <w:rsid w:val="00B345B0"/>
    <w:rsid w:val="00B34944"/>
    <w:rsid w:val="00B35A6A"/>
    <w:rsid w:val="00B35FF8"/>
    <w:rsid w:val="00B364C8"/>
    <w:rsid w:val="00B40A1F"/>
    <w:rsid w:val="00B41C1E"/>
    <w:rsid w:val="00B41E3C"/>
    <w:rsid w:val="00B42120"/>
    <w:rsid w:val="00B444E0"/>
    <w:rsid w:val="00B4460C"/>
    <w:rsid w:val="00B45255"/>
    <w:rsid w:val="00B45C23"/>
    <w:rsid w:val="00B47393"/>
    <w:rsid w:val="00B47A1C"/>
    <w:rsid w:val="00B5154A"/>
    <w:rsid w:val="00B51B08"/>
    <w:rsid w:val="00B51C59"/>
    <w:rsid w:val="00B52E06"/>
    <w:rsid w:val="00B54B00"/>
    <w:rsid w:val="00B54B3E"/>
    <w:rsid w:val="00B56567"/>
    <w:rsid w:val="00B579B9"/>
    <w:rsid w:val="00B61429"/>
    <w:rsid w:val="00B6307E"/>
    <w:rsid w:val="00B645DF"/>
    <w:rsid w:val="00B6609D"/>
    <w:rsid w:val="00B664CA"/>
    <w:rsid w:val="00B66947"/>
    <w:rsid w:val="00B672AF"/>
    <w:rsid w:val="00B67C38"/>
    <w:rsid w:val="00B71E11"/>
    <w:rsid w:val="00B727CB"/>
    <w:rsid w:val="00B7477B"/>
    <w:rsid w:val="00B7537B"/>
    <w:rsid w:val="00B806CE"/>
    <w:rsid w:val="00B81369"/>
    <w:rsid w:val="00B81B3C"/>
    <w:rsid w:val="00B82DD4"/>
    <w:rsid w:val="00B8546E"/>
    <w:rsid w:val="00B85D0D"/>
    <w:rsid w:val="00B861D4"/>
    <w:rsid w:val="00B8696E"/>
    <w:rsid w:val="00B90A37"/>
    <w:rsid w:val="00B90AD5"/>
    <w:rsid w:val="00B93EB2"/>
    <w:rsid w:val="00B95BC3"/>
    <w:rsid w:val="00B95C00"/>
    <w:rsid w:val="00BA000D"/>
    <w:rsid w:val="00BA3B2C"/>
    <w:rsid w:val="00BA4774"/>
    <w:rsid w:val="00BA6C97"/>
    <w:rsid w:val="00BB1BFD"/>
    <w:rsid w:val="00BB1EE6"/>
    <w:rsid w:val="00BB1FA0"/>
    <w:rsid w:val="00BB3786"/>
    <w:rsid w:val="00BB4BA1"/>
    <w:rsid w:val="00BB51BA"/>
    <w:rsid w:val="00BB625E"/>
    <w:rsid w:val="00BB6B3E"/>
    <w:rsid w:val="00BB79F4"/>
    <w:rsid w:val="00BB7BBB"/>
    <w:rsid w:val="00BC0C8E"/>
    <w:rsid w:val="00BC1A7D"/>
    <w:rsid w:val="00BC2BD4"/>
    <w:rsid w:val="00BC3A32"/>
    <w:rsid w:val="00BC3AF3"/>
    <w:rsid w:val="00BC4297"/>
    <w:rsid w:val="00BC4E92"/>
    <w:rsid w:val="00BC54A4"/>
    <w:rsid w:val="00BC5DE4"/>
    <w:rsid w:val="00BC630A"/>
    <w:rsid w:val="00BC6B69"/>
    <w:rsid w:val="00BC7405"/>
    <w:rsid w:val="00BD294D"/>
    <w:rsid w:val="00BD2996"/>
    <w:rsid w:val="00BD495A"/>
    <w:rsid w:val="00BD5435"/>
    <w:rsid w:val="00BD5B5D"/>
    <w:rsid w:val="00BD635B"/>
    <w:rsid w:val="00BE08AC"/>
    <w:rsid w:val="00BE1156"/>
    <w:rsid w:val="00BE1478"/>
    <w:rsid w:val="00BE31CE"/>
    <w:rsid w:val="00BE4A3D"/>
    <w:rsid w:val="00BE4B90"/>
    <w:rsid w:val="00BE5298"/>
    <w:rsid w:val="00BE79DA"/>
    <w:rsid w:val="00BE7E55"/>
    <w:rsid w:val="00BF079C"/>
    <w:rsid w:val="00BF0BFA"/>
    <w:rsid w:val="00BF185E"/>
    <w:rsid w:val="00BF3EB1"/>
    <w:rsid w:val="00BF4F51"/>
    <w:rsid w:val="00BF5166"/>
    <w:rsid w:val="00BF5AAC"/>
    <w:rsid w:val="00BF5AFE"/>
    <w:rsid w:val="00BF6F18"/>
    <w:rsid w:val="00C013E9"/>
    <w:rsid w:val="00C013F0"/>
    <w:rsid w:val="00C02230"/>
    <w:rsid w:val="00C02665"/>
    <w:rsid w:val="00C033C6"/>
    <w:rsid w:val="00C03A5C"/>
    <w:rsid w:val="00C04742"/>
    <w:rsid w:val="00C0665C"/>
    <w:rsid w:val="00C1000A"/>
    <w:rsid w:val="00C10B28"/>
    <w:rsid w:val="00C12C7C"/>
    <w:rsid w:val="00C1523D"/>
    <w:rsid w:val="00C179FA"/>
    <w:rsid w:val="00C17BB1"/>
    <w:rsid w:val="00C20B1D"/>
    <w:rsid w:val="00C20B7B"/>
    <w:rsid w:val="00C2123D"/>
    <w:rsid w:val="00C224BB"/>
    <w:rsid w:val="00C24C6D"/>
    <w:rsid w:val="00C25861"/>
    <w:rsid w:val="00C26729"/>
    <w:rsid w:val="00C27060"/>
    <w:rsid w:val="00C27DFF"/>
    <w:rsid w:val="00C312F7"/>
    <w:rsid w:val="00C317D0"/>
    <w:rsid w:val="00C33D84"/>
    <w:rsid w:val="00C33FBA"/>
    <w:rsid w:val="00C352EE"/>
    <w:rsid w:val="00C36DFB"/>
    <w:rsid w:val="00C37691"/>
    <w:rsid w:val="00C412EB"/>
    <w:rsid w:val="00C41A16"/>
    <w:rsid w:val="00C43AFC"/>
    <w:rsid w:val="00C46CF2"/>
    <w:rsid w:val="00C470DB"/>
    <w:rsid w:val="00C47259"/>
    <w:rsid w:val="00C47BD7"/>
    <w:rsid w:val="00C50E43"/>
    <w:rsid w:val="00C51782"/>
    <w:rsid w:val="00C5229F"/>
    <w:rsid w:val="00C557AD"/>
    <w:rsid w:val="00C561D6"/>
    <w:rsid w:val="00C5625B"/>
    <w:rsid w:val="00C563DA"/>
    <w:rsid w:val="00C630D7"/>
    <w:rsid w:val="00C64FE3"/>
    <w:rsid w:val="00C65096"/>
    <w:rsid w:val="00C66C15"/>
    <w:rsid w:val="00C744F0"/>
    <w:rsid w:val="00C74DF4"/>
    <w:rsid w:val="00C7729A"/>
    <w:rsid w:val="00C8067D"/>
    <w:rsid w:val="00C81A3E"/>
    <w:rsid w:val="00C86C65"/>
    <w:rsid w:val="00C87A75"/>
    <w:rsid w:val="00C9092D"/>
    <w:rsid w:val="00C912D6"/>
    <w:rsid w:val="00C92B7D"/>
    <w:rsid w:val="00C96837"/>
    <w:rsid w:val="00CA032F"/>
    <w:rsid w:val="00CA258C"/>
    <w:rsid w:val="00CA3275"/>
    <w:rsid w:val="00CA3D80"/>
    <w:rsid w:val="00CA4055"/>
    <w:rsid w:val="00CA4C2D"/>
    <w:rsid w:val="00CA782E"/>
    <w:rsid w:val="00CA7A43"/>
    <w:rsid w:val="00CB0C3B"/>
    <w:rsid w:val="00CB4EB7"/>
    <w:rsid w:val="00CB5369"/>
    <w:rsid w:val="00CB5E9D"/>
    <w:rsid w:val="00CB7E8F"/>
    <w:rsid w:val="00CC0A52"/>
    <w:rsid w:val="00CC3287"/>
    <w:rsid w:val="00CC3E85"/>
    <w:rsid w:val="00CC4552"/>
    <w:rsid w:val="00CC45E5"/>
    <w:rsid w:val="00CC5D8C"/>
    <w:rsid w:val="00CC638B"/>
    <w:rsid w:val="00CC72F4"/>
    <w:rsid w:val="00CD0697"/>
    <w:rsid w:val="00CD11FA"/>
    <w:rsid w:val="00CD17E1"/>
    <w:rsid w:val="00CD25EE"/>
    <w:rsid w:val="00CD3E56"/>
    <w:rsid w:val="00CD4153"/>
    <w:rsid w:val="00CD4B2F"/>
    <w:rsid w:val="00CD4D0E"/>
    <w:rsid w:val="00CD50F6"/>
    <w:rsid w:val="00CD528A"/>
    <w:rsid w:val="00CD6555"/>
    <w:rsid w:val="00CD6949"/>
    <w:rsid w:val="00CD72AE"/>
    <w:rsid w:val="00CD78FF"/>
    <w:rsid w:val="00CE0298"/>
    <w:rsid w:val="00CE0C5F"/>
    <w:rsid w:val="00CE3215"/>
    <w:rsid w:val="00CE6638"/>
    <w:rsid w:val="00CE7555"/>
    <w:rsid w:val="00CE76AF"/>
    <w:rsid w:val="00CE76C4"/>
    <w:rsid w:val="00CF0F32"/>
    <w:rsid w:val="00CF1EFF"/>
    <w:rsid w:val="00CF2152"/>
    <w:rsid w:val="00CF30DB"/>
    <w:rsid w:val="00CF40E2"/>
    <w:rsid w:val="00CF4839"/>
    <w:rsid w:val="00CF4D7D"/>
    <w:rsid w:val="00CF5397"/>
    <w:rsid w:val="00CF5838"/>
    <w:rsid w:val="00D003E7"/>
    <w:rsid w:val="00D0086F"/>
    <w:rsid w:val="00D00EDA"/>
    <w:rsid w:val="00D01B77"/>
    <w:rsid w:val="00D024C7"/>
    <w:rsid w:val="00D050B6"/>
    <w:rsid w:val="00D057DA"/>
    <w:rsid w:val="00D06263"/>
    <w:rsid w:val="00D115CB"/>
    <w:rsid w:val="00D11AF2"/>
    <w:rsid w:val="00D11E9C"/>
    <w:rsid w:val="00D1247C"/>
    <w:rsid w:val="00D1256C"/>
    <w:rsid w:val="00D129EF"/>
    <w:rsid w:val="00D12EA1"/>
    <w:rsid w:val="00D13533"/>
    <w:rsid w:val="00D1613D"/>
    <w:rsid w:val="00D2012D"/>
    <w:rsid w:val="00D209F8"/>
    <w:rsid w:val="00D23FED"/>
    <w:rsid w:val="00D25D07"/>
    <w:rsid w:val="00D2716B"/>
    <w:rsid w:val="00D3169E"/>
    <w:rsid w:val="00D33195"/>
    <w:rsid w:val="00D345A2"/>
    <w:rsid w:val="00D366CB"/>
    <w:rsid w:val="00D40903"/>
    <w:rsid w:val="00D41298"/>
    <w:rsid w:val="00D41767"/>
    <w:rsid w:val="00D4203E"/>
    <w:rsid w:val="00D445B1"/>
    <w:rsid w:val="00D4461A"/>
    <w:rsid w:val="00D44977"/>
    <w:rsid w:val="00D45A91"/>
    <w:rsid w:val="00D47BBC"/>
    <w:rsid w:val="00D5044D"/>
    <w:rsid w:val="00D52EFF"/>
    <w:rsid w:val="00D536E0"/>
    <w:rsid w:val="00D53DB7"/>
    <w:rsid w:val="00D53E01"/>
    <w:rsid w:val="00D5745E"/>
    <w:rsid w:val="00D5797F"/>
    <w:rsid w:val="00D57C34"/>
    <w:rsid w:val="00D57E19"/>
    <w:rsid w:val="00D61DB7"/>
    <w:rsid w:val="00D64052"/>
    <w:rsid w:val="00D64246"/>
    <w:rsid w:val="00D6476E"/>
    <w:rsid w:val="00D6571C"/>
    <w:rsid w:val="00D70EE7"/>
    <w:rsid w:val="00D715CA"/>
    <w:rsid w:val="00D72D31"/>
    <w:rsid w:val="00D734ED"/>
    <w:rsid w:val="00D75C02"/>
    <w:rsid w:val="00D837B1"/>
    <w:rsid w:val="00D83814"/>
    <w:rsid w:val="00D84C40"/>
    <w:rsid w:val="00D86134"/>
    <w:rsid w:val="00D901B1"/>
    <w:rsid w:val="00D914F3"/>
    <w:rsid w:val="00D91696"/>
    <w:rsid w:val="00D91698"/>
    <w:rsid w:val="00D919A2"/>
    <w:rsid w:val="00D92F2C"/>
    <w:rsid w:val="00D93EF0"/>
    <w:rsid w:val="00D94427"/>
    <w:rsid w:val="00D95124"/>
    <w:rsid w:val="00D95F2E"/>
    <w:rsid w:val="00D96172"/>
    <w:rsid w:val="00D96479"/>
    <w:rsid w:val="00D97CF5"/>
    <w:rsid w:val="00DA3FBD"/>
    <w:rsid w:val="00DA42CD"/>
    <w:rsid w:val="00DA4851"/>
    <w:rsid w:val="00DA5043"/>
    <w:rsid w:val="00DA66A1"/>
    <w:rsid w:val="00DA6E2C"/>
    <w:rsid w:val="00DA708A"/>
    <w:rsid w:val="00DA78C5"/>
    <w:rsid w:val="00DB09A2"/>
    <w:rsid w:val="00DB250E"/>
    <w:rsid w:val="00DB2C11"/>
    <w:rsid w:val="00DB368F"/>
    <w:rsid w:val="00DB6111"/>
    <w:rsid w:val="00DB64A1"/>
    <w:rsid w:val="00DB71EB"/>
    <w:rsid w:val="00DC0789"/>
    <w:rsid w:val="00DC0A50"/>
    <w:rsid w:val="00DC11FD"/>
    <w:rsid w:val="00DC1617"/>
    <w:rsid w:val="00DC197E"/>
    <w:rsid w:val="00DC21AC"/>
    <w:rsid w:val="00DC6810"/>
    <w:rsid w:val="00DD00CB"/>
    <w:rsid w:val="00DD09A2"/>
    <w:rsid w:val="00DD1E57"/>
    <w:rsid w:val="00DD270E"/>
    <w:rsid w:val="00DD2898"/>
    <w:rsid w:val="00DD3EB4"/>
    <w:rsid w:val="00DD480A"/>
    <w:rsid w:val="00DD4852"/>
    <w:rsid w:val="00DD514B"/>
    <w:rsid w:val="00DD72AF"/>
    <w:rsid w:val="00DE3051"/>
    <w:rsid w:val="00DE316B"/>
    <w:rsid w:val="00DE36FC"/>
    <w:rsid w:val="00DE5EAB"/>
    <w:rsid w:val="00DF00A1"/>
    <w:rsid w:val="00DF00AA"/>
    <w:rsid w:val="00DF039E"/>
    <w:rsid w:val="00DF1244"/>
    <w:rsid w:val="00DF201D"/>
    <w:rsid w:val="00DF20E9"/>
    <w:rsid w:val="00DF2DD2"/>
    <w:rsid w:val="00DF2E4E"/>
    <w:rsid w:val="00E00D9A"/>
    <w:rsid w:val="00E015BB"/>
    <w:rsid w:val="00E02C55"/>
    <w:rsid w:val="00E0590B"/>
    <w:rsid w:val="00E071ED"/>
    <w:rsid w:val="00E12572"/>
    <w:rsid w:val="00E14DC2"/>
    <w:rsid w:val="00E21813"/>
    <w:rsid w:val="00E23ADF"/>
    <w:rsid w:val="00E24552"/>
    <w:rsid w:val="00E24CC0"/>
    <w:rsid w:val="00E2507A"/>
    <w:rsid w:val="00E273D0"/>
    <w:rsid w:val="00E27DEF"/>
    <w:rsid w:val="00E3002B"/>
    <w:rsid w:val="00E33F99"/>
    <w:rsid w:val="00E417C6"/>
    <w:rsid w:val="00E463F3"/>
    <w:rsid w:val="00E50120"/>
    <w:rsid w:val="00E50D3A"/>
    <w:rsid w:val="00E533E4"/>
    <w:rsid w:val="00E5689A"/>
    <w:rsid w:val="00E5793A"/>
    <w:rsid w:val="00E57A91"/>
    <w:rsid w:val="00E57BF2"/>
    <w:rsid w:val="00E60D6E"/>
    <w:rsid w:val="00E6176E"/>
    <w:rsid w:val="00E63794"/>
    <w:rsid w:val="00E64B8B"/>
    <w:rsid w:val="00E6564A"/>
    <w:rsid w:val="00E66DB2"/>
    <w:rsid w:val="00E717F4"/>
    <w:rsid w:val="00E73F44"/>
    <w:rsid w:val="00E742AD"/>
    <w:rsid w:val="00E74CF6"/>
    <w:rsid w:val="00E756E0"/>
    <w:rsid w:val="00E779CA"/>
    <w:rsid w:val="00E80798"/>
    <w:rsid w:val="00E81A5F"/>
    <w:rsid w:val="00E83B49"/>
    <w:rsid w:val="00E851AA"/>
    <w:rsid w:val="00E87822"/>
    <w:rsid w:val="00E9267B"/>
    <w:rsid w:val="00E9365F"/>
    <w:rsid w:val="00E93669"/>
    <w:rsid w:val="00E9420C"/>
    <w:rsid w:val="00E95C33"/>
    <w:rsid w:val="00E96B8B"/>
    <w:rsid w:val="00E96FD3"/>
    <w:rsid w:val="00EA0297"/>
    <w:rsid w:val="00EA0FB1"/>
    <w:rsid w:val="00EA2D46"/>
    <w:rsid w:val="00EA2D70"/>
    <w:rsid w:val="00EA47BE"/>
    <w:rsid w:val="00EA7F5E"/>
    <w:rsid w:val="00EB2AD1"/>
    <w:rsid w:val="00EB3C4D"/>
    <w:rsid w:val="00EB5018"/>
    <w:rsid w:val="00EB6204"/>
    <w:rsid w:val="00EB63AA"/>
    <w:rsid w:val="00EB648C"/>
    <w:rsid w:val="00EB7CB9"/>
    <w:rsid w:val="00EC0A93"/>
    <w:rsid w:val="00EC0F10"/>
    <w:rsid w:val="00EC0FFD"/>
    <w:rsid w:val="00EC4A39"/>
    <w:rsid w:val="00EC4D71"/>
    <w:rsid w:val="00EC75E8"/>
    <w:rsid w:val="00ED25EF"/>
    <w:rsid w:val="00ED371E"/>
    <w:rsid w:val="00ED4864"/>
    <w:rsid w:val="00ED79CF"/>
    <w:rsid w:val="00EE0DC4"/>
    <w:rsid w:val="00EE479B"/>
    <w:rsid w:val="00EE53C5"/>
    <w:rsid w:val="00EE581B"/>
    <w:rsid w:val="00EE5F6E"/>
    <w:rsid w:val="00EE6161"/>
    <w:rsid w:val="00EE7BAA"/>
    <w:rsid w:val="00EF11E8"/>
    <w:rsid w:val="00EF1334"/>
    <w:rsid w:val="00EF322D"/>
    <w:rsid w:val="00EF536B"/>
    <w:rsid w:val="00EF7EFC"/>
    <w:rsid w:val="00F0128C"/>
    <w:rsid w:val="00F015EE"/>
    <w:rsid w:val="00F01751"/>
    <w:rsid w:val="00F01A3F"/>
    <w:rsid w:val="00F0294D"/>
    <w:rsid w:val="00F02B86"/>
    <w:rsid w:val="00F05F9A"/>
    <w:rsid w:val="00F06A73"/>
    <w:rsid w:val="00F07393"/>
    <w:rsid w:val="00F0791D"/>
    <w:rsid w:val="00F11A28"/>
    <w:rsid w:val="00F11B22"/>
    <w:rsid w:val="00F13CDD"/>
    <w:rsid w:val="00F15A74"/>
    <w:rsid w:val="00F15FE6"/>
    <w:rsid w:val="00F1606D"/>
    <w:rsid w:val="00F172A9"/>
    <w:rsid w:val="00F172CB"/>
    <w:rsid w:val="00F20420"/>
    <w:rsid w:val="00F207D3"/>
    <w:rsid w:val="00F21E35"/>
    <w:rsid w:val="00F21E3C"/>
    <w:rsid w:val="00F243DD"/>
    <w:rsid w:val="00F24435"/>
    <w:rsid w:val="00F24579"/>
    <w:rsid w:val="00F24790"/>
    <w:rsid w:val="00F2552B"/>
    <w:rsid w:val="00F2643C"/>
    <w:rsid w:val="00F269EA"/>
    <w:rsid w:val="00F279BC"/>
    <w:rsid w:val="00F27F49"/>
    <w:rsid w:val="00F3414A"/>
    <w:rsid w:val="00F3480F"/>
    <w:rsid w:val="00F353EB"/>
    <w:rsid w:val="00F356C1"/>
    <w:rsid w:val="00F36477"/>
    <w:rsid w:val="00F36C81"/>
    <w:rsid w:val="00F37286"/>
    <w:rsid w:val="00F40920"/>
    <w:rsid w:val="00F40F11"/>
    <w:rsid w:val="00F430E5"/>
    <w:rsid w:val="00F444DE"/>
    <w:rsid w:val="00F50D45"/>
    <w:rsid w:val="00F5158B"/>
    <w:rsid w:val="00F51D72"/>
    <w:rsid w:val="00F54142"/>
    <w:rsid w:val="00F54597"/>
    <w:rsid w:val="00F54A57"/>
    <w:rsid w:val="00F56AEF"/>
    <w:rsid w:val="00F57063"/>
    <w:rsid w:val="00F57CAE"/>
    <w:rsid w:val="00F627F7"/>
    <w:rsid w:val="00F62F02"/>
    <w:rsid w:val="00F63BBC"/>
    <w:rsid w:val="00F64FC0"/>
    <w:rsid w:val="00F65046"/>
    <w:rsid w:val="00F65230"/>
    <w:rsid w:val="00F65BFB"/>
    <w:rsid w:val="00F65E64"/>
    <w:rsid w:val="00F67283"/>
    <w:rsid w:val="00F6730F"/>
    <w:rsid w:val="00F769CF"/>
    <w:rsid w:val="00F80D5F"/>
    <w:rsid w:val="00F80FF8"/>
    <w:rsid w:val="00F81ADB"/>
    <w:rsid w:val="00F8214D"/>
    <w:rsid w:val="00F82FFD"/>
    <w:rsid w:val="00F845EA"/>
    <w:rsid w:val="00F85B18"/>
    <w:rsid w:val="00F87F85"/>
    <w:rsid w:val="00F90655"/>
    <w:rsid w:val="00F93211"/>
    <w:rsid w:val="00F945BC"/>
    <w:rsid w:val="00F9575A"/>
    <w:rsid w:val="00F95F13"/>
    <w:rsid w:val="00F9754C"/>
    <w:rsid w:val="00FA0DF3"/>
    <w:rsid w:val="00FA456C"/>
    <w:rsid w:val="00FA45AE"/>
    <w:rsid w:val="00FA504C"/>
    <w:rsid w:val="00FA53FA"/>
    <w:rsid w:val="00FB2587"/>
    <w:rsid w:val="00FB3B0A"/>
    <w:rsid w:val="00FB4EFD"/>
    <w:rsid w:val="00FB599B"/>
    <w:rsid w:val="00FB5C1F"/>
    <w:rsid w:val="00FC114A"/>
    <w:rsid w:val="00FC402E"/>
    <w:rsid w:val="00FC41AB"/>
    <w:rsid w:val="00FC4CEB"/>
    <w:rsid w:val="00FC56D1"/>
    <w:rsid w:val="00FC77C5"/>
    <w:rsid w:val="00FD00D3"/>
    <w:rsid w:val="00FD0546"/>
    <w:rsid w:val="00FD0FB1"/>
    <w:rsid w:val="00FD2ADF"/>
    <w:rsid w:val="00FD34F7"/>
    <w:rsid w:val="00FD3A4D"/>
    <w:rsid w:val="00FD453E"/>
    <w:rsid w:val="00FD5863"/>
    <w:rsid w:val="00FD5B02"/>
    <w:rsid w:val="00FD6D18"/>
    <w:rsid w:val="00FE2C92"/>
    <w:rsid w:val="00FE2F33"/>
    <w:rsid w:val="00FE5361"/>
    <w:rsid w:val="00FE593D"/>
    <w:rsid w:val="00FE75B6"/>
    <w:rsid w:val="00FE78C7"/>
    <w:rsid w:val="00FE78DA"/>
    <w:rsid w:val="00FE790E"/>
    <w:rsid w:val="00FE7E06"/>
    <w:rsid w:val="00FE7ED2"/>
    <w:rsid w:val="00FF186E"/>
    <w:rsid w:val="00FF25C0"/>
    <w:rsid w:val="00FF4178"/>
    <w:rsid w:val="00FF476D"/>
    <w:rsid w:val="00FF4AA6"/>
    <w:rsid w:val="00FF5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56"/>
    <w:pPr>
      <w:spacing w:after="0" w:line="240" w:lineRule="auto"/>
      <w:ind w:left="720"/>
      <w:contextualSpacing/>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A56F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F41"/>
    <w:rPr>
      <w:rFonts w:ascii="Tahoma" w:hAnsi="Tahoma" w:cs="Tahoma"/>
      <w:sz w:val="16"/>
      <w:szCs w:val="16"/>
    </w:rPr>
  </w:style>
  <w:style w:type="table" w:styleId="TableGrid">
    <w:name w:val="Table Grid"/>
    <w:basedOn w:val="TableNormal"/>
    <w:uiPriority w:val="59"/>
    <w:rsid w:val="00DB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D1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A4E"/>
  </w:style>
  <w:style w:type="paragraph" w:styleId="Footer">
    <w:name w:val="footer"/>
    <w:basedOn w:val="Normal"/>
    <w:link w:val="FooterChar"/>
    <w:uiPriority w:val="99"/>
    <w:unhideWhenUsed/>
    <w:rsid w:val="004D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4E"/>
  </w:style>
  <w:style w:type="character" w:styleId="CommentReference">
    <w:name w:val="annotation reference"/>
    <w:uiPriority w:val="99"/>
    <w:semiHidden/>
    <w:rsid w:val="00E5793A"/>
    <w:rPr>
      <w:rFonts w:cs="Times New Roman"/>
      <w:sz w:val="16"/>
      <w:szCs w:val="16"/>
    </w:rPr>
  </w:style>
  <w:style w:type="paragraph" w:styleId="CommentText">
    <w:name w:val="annotation text"/>
    <w:basedOn w:val="Normal"/>
    <w:link w:val="CommentTextChar"/>
    <w:uiPriority w:val="99"/>
    <w:semiHidden/>
    <w:rsid w:val="00E5793A"/>
    <w:rPr>
      <w:sz w:val="20"/>
      <w:szCs w:val="20"/>
    </w:rPr>
  </w:style>
  <w:style w:type="character" w:customStyle="1" w:styleId="CommentTextChar">
    <w:name w:val="Comment Text Char"/>
    <w:link w:val="CommentText"/>
    <w:uiPriority w:val="99"/>
    <w:semiHidden/>
    <w:rsid w:val="00E5793A"/>
    <w:rPr>
      <w:rFonts w:ascii="Calibri" w:eastAsia="Calibri" w:hAnsi="Calibri" w:cs="Times New Roman"/>
      <w:sz w:val="20"/>
      <w:szCs w:val="20"/>
    </w:rPr>
  </w:style>
  <w:style w:type="paragraph" w:customStyle="1" w:styleId="Default">
    <w:name w:val="Default"/>
    <w:rsid w:val="002D0CB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EE5F6E"/>
    <w:pPr>
      <w:spacing w:after="0"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814D2"/>
    <w:rPr>
      <w:b/>
      <w:bCs/>
    </w:rPr>
  </w:style>
  <w:style w:type="character" w:customStyle="1" w:styleId="CommentSubjectChar">
    <w:name w:val="Comment Subject Char"/>
    <w:basedOn w:val="CommentTextChar"/>
    <w:link w:val="CommentSubject"/>
    <w:uiPriority w:val="99"/>
    <w:semiHidden/>
    <w:rsid w:val="002814D2"/>
    <w:rPr>
      <w:rFonts w:ascii="Calibri" w:eastAsia="Calibri" w:hAnsi="Calibri" w:cs="Times New Roman"/>
      <w:b/>
      <w:bCs/>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16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756"/>
    <w:pPr>
      <w:spacing w:after="0" w:line="240" w:lineRule="auto"/>
      <w:ind w:left="720"/>
      <w:contextualSpacing/>
    </w:pPr>
    <w:rPr>
      <w:rFonts w:ascii="Arial" w:eastAsia="Times New Roman" w:hAnsi="Arial" w:cs="Arial"/>
      <w:sz w:val="24"/>
      <w:szCs w:val="24"/>
      <w:lang w:val="en-GB" w:eastAsia="en-GB"/>
    </w:rPr>
  </w:style>
  <w:style w:type="paragraph" w:styleId="BalloonText">
    <w:name w:val="Balloon Text"/>
    <w:basedOn w:val="Normal"/>
    <w:link w:val="BalloonTextChar"/>
    <w:uiPriority w:val="99"/>
    <w:semiHidden/>
    <w:unhideWhenUsed/>
    <w:rsid w:val="00A56F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56F41"/>
    <w:rPr>
      <w:rFonts w:ascii="Tahoma" w:hAnsi="Tahoma" w:cs="Tahoma"/>
      <w:sz w:val="16"/>
      <w:szCs w:val="16"/>
    </w:rPr>
  </w:style>
  <w:style w:type="table" w:styleId="TableGrid">
    <w:name w:val="Table Grid"/>
    <w:basedOn w:val="TableNormal"/>
    <w:uiPriority w:val="59"/>
    <w:rsid w:val="00DB7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4D1A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1A4E"/>
  </w:style>
  <w:style w:type="paragraph" w:styleId="Footer">
    <w:name w:val="footer"/>
    <w:basedOn w:val="Normal"/>
    <w:link w:val="FooterChar"/>
    <w:uiPriority w:val="99"/>
    <w:unhideWhenUsed/>
    <w:rsid w:val="004D1A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1A4E"/>
  </w:style>
  <w:style w:type="character" w:styleId="CommentReference">
    <w:name w:val="annotation reference"/>
    <w:uiPriority w:val="99"/>
    <w:semiHidden/>
    <w:rsid w:val="00E5793A"/>
    <w:rPr>
      <w:rFonts w:cs="Times New Roman"/>
      <w:sz w:val="16"/>
      <w:szCs w:val="16"/>
    </w:rPr>
  </w:style>
  <w:style w:type="paragraph" w:styleId="CommentText">
    <w:name w:val="annotation text"/>
    <w:basedOn w:val="Normal"/>
    <w:link w:val="CommentTextChar"/>
    <w:uiPriority w:val="99"/>
    <w:semiHidden/>
    <w:rsid w:val="00E5793A"/>
    <w:rPr>
      <w:sz w:val="20"/>
      <w:szCs w:val="20"/>
    </w:rPr>
  </w:style>
  <w:style w:type="character" w:customStyle="1" w:styleId="CommentTextChar">
    <w:name w:val="Comment Text Char"/>
    <w:link w:val="CommentText"/>
    <w:uiPriority w:val="99"/>
    <w:semiHidden/>
    <w:rsid w:val="00E5793A"/>
    <w:rPr>
      <w:rFonts w:ascii="Calibri" w:eastAsia="Calibri" w:hAnsi="Calibri" w:cs="Times New Roman"/>
      <w:sz w:val="20"/>
      <w:szCs w:val="20"/>
    </w:rPr>
  </w:style>
  <w:style w:type="paragraph" w:customStyle="1" w:styleId="Default">
    <w:name w:val="Default"/>
    <w:rsid w:val="002D0CBB"/>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unhideWhenUsed/>
    <w:rsid w:val="00EE5F6E"/>
    <w:pPr>
      <w:spacing w:after="0" w:line="240" w:lineRule="auto"/>
    </w:pPr>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814D2"/>
    <w:rPr>
      <w:b/>
      <w:bCs/>
    </w:rPr>
  </w:style>
  <w:style w:type="character" w:customStyle="1" w:styleId="CommentSubjectChar">
    <w:name w:val="Comment Subject Char"/>
    <w:basedOn w:val="CommentTextChar"/>
    <w:link w:val="CommentSubject"/>
    <w:uiPriority w:val="99"/>
    <w:semiHidden/>
    <w:rsid w:val="002814D2"/>
    <w:rPr>
      <w:rFonts w:ascii="Calibri" w:eastAsia="Calibri" w:hAnsi="Calibri" w:cs="Times New Roman"/>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4954">
      <w:bodyDiv w:val="1"/>
      <w:marLeft w:val="0"/>
      <w:marRight w:val="0"/>
      <w:marTop w:val="0"/>
      <w:marBottom w:val="0"/>
      <w:divBdr>
        <w:top w:val="none" w:sz="0" w:space="0" w:color="auto"/>
        <w:left w:val="none" w:sz="0" w:space="0" w:color="auto"/>
        <w:bottom w:val="none" w:sz="0" w:space="0" w:color="auto"/>
        <w:right w:val="none" w:sz="0" w:space="0" w:color="auto"/>
      </w:divBdr>
      <w:divsChild>
        <w:div w:id="531382533">
          <w:marLeft w:val="547"/>
          <w:marRight w:val="0"/>
          <w:marTop w:val="0"/>
          <w:marBottom w:val="0"/>
          <w:divBdr>
            <w:top w:val="none" w:sz="0" w:space="0" w:color="auto"/>
            <w:left w:val="none" w:sz="0" w:space="0" w:color="auto"/>
            <w:bottom w:val="none" w:sz="0" w:space="0" w:color="auto"/>
            <w:right w:val="none" w:sz="0" w:space="0" w:color="auto"/>
          </w:divBdr>
        </w:div>
      </w:divsChild>
    </w:div>
    <w:div w:id="1964536428">
      <w:bodyDiv w:val="1"/>
      <w:marLeft w:val="0"/>
      <w:marRight w:val="0"/>
      <w:marTop w:val="0"/>
      <w:marBottom w:val="0"/>
      <w:divBdr>
        <w:top w:val="none" w:sz="0" w:space="0" w:color="auto"/>
        <w:left w:val="none" w:sz="0" w:space="0" w:color="auto"/>
        <w:bottom w:val="none" w:sz="0" w:space="0" w:color="auto"/>
        <w:right w:val="none" w:sz="0" w:space="0" w:color="auto"/>
      </w:divBdr>
    </w:div>
    <w:div w:id="2006664212">
      <w:bodyDiv w:val="1"/>
      <w:marLeft w:val="0"/>
      <w:marRight w:val="0"/>
      <w:marTop w:val="0"/>
      <w:marBottom w:val="0"/>
      <w:divBdr>
        <w:top w:val="none" w:sz="0" w:space="0" w:color="auto"/>
        <w:left w:val="none" w:sz="0" w:space="0" w:color="auto"/>
        <w:bottom w:val="none" w:sz="0" w:space="0" w:color="auto"/>
        <w:right w:val="none" w:sz="0" w:space="0" w:color="auto"/>
      </w:divBdr>
      <w:divsChild>
        <w:div w:id="20732357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ADEB07-2406-406A-A768-18EFFE1D3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Betsi Cadwaladr University Health Board</Company>
  <LinksUpToDate>false</LinksUpToDate>
  <CharactersWithSpaces>19632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Tr072516</dc:creator>
  <cp:lastModifiedBy>Cooper, Tracey (Infection Control)</cp:lastModifiedBy>
  <cp:revision>3</cp:revision>
  <cp:lastPrinted>2019-04-14T18:59:00Z</cp:lastPrinted>
  <dcterms:created xsi:type="dcterms:W3CDTF">2019-04-29T18:39:00Z</dcterms:created>
  <dcterms:modified xsi:type="dcterms:W3CDTF">2019-05-22T16:45:00Z</dcterms:modified>
</cp:coreProperties>
</file>