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2479" w14:textId="77777777" w:rsidR="00C11FCF" w:rsidRPr="00757794" w:rsidRDefault="00C11FCF" w:rsidP="00C11FCF">
      <w:pPr>
        <w:rPr>
          <w:rFonts w:ascii="Arial" w:hAnsi="Arial" w:cs="Arial"/>
          <w:szCs w:val="18"/>
        </w:rPr>
      </w:pPr>
    </w:p>
    <w:p w14:paraId="51C2102C" w14:textId="77777777" w:rsidR="00C11FCF" w:rsidRPr="00757794" w:rsidRDefault="00C11FCF" w:rsidP="00C11FCF">
      <w:pPr>
        <w:rPr>
          <w:rFonts w:ascii="Arial" w:hAnsi="Arial" w:cs="Arial"/>
          <w:szCs w:val="18"/>
        </w:rPr>
      </w:pPr>
      <w:r w:rsidRPr="00757794">
        <w:rPr>
          <w:rFonts w:ascii="Arial" w:hAnsi="Arial" w:cs="Arial"/>
          <w:b/>
          <w:szCs w:val="18"/>
        </w:rPr>
        <w:t>To:</w:t>
      </w:r>
      <w:r w:rsidRPr="00757794">
        <w:rPr>
          <w:rFonts w:ascii="Arial" w:hAnsi="Arial" w:cs="Arial"/>
          <w:szCs w:val="18"/>
        </w:rPr>
        <w:tab/>
        <w:t>The Directors of Wo</w:t>
      </w:r>
      <w:bookmarkStart w:id="0" w:name="_GoBack"/>
      <w:bookmarkEnd w:id="0"/>
      <w:r w:rsidRPr="00757794">
        <w:rPr>
          <w:rFonts w:ascii="Arial" w:hAnsi="Arial" w:cs="Arial"/>
          <w:szCs w:val="18"/>
        </w:rPr>
        <w:t>rcestershire Acute Hospitals NHS Trust</w:t>
      </w:r>
    </w:p>
    <w:p w14:paraId="1CF33623" w14:textId="77777777" w:rsidR="00C11FCF" w:rsidRPr="00757794" w:rsidRDefault="00C11FCF" w:rsidP="00C11FCF">
      <w:pPr>
        <w:rPr>
          <w:rFonts w:ascii="Arial" w:hAnsi="Arial" w:cs="Arial"/>
          <w:szCs w:val="18"/>
        </w:rPr>
      </w:pPr>
    </w:p>
    <w:p w14:paraId="3970A180" w14:textId="77777777" w:rsidR="00C11FCF" w:rsidRPr="00757794" w:rsidRDefault="00C11FCF" w:rsidP="00C11FCF">
      <w:pPr>
        <w:jc w:val="both"/>
        <w:rPr>
          <w:rFonts w:ascii="Arial" w:hAnsi="Arial" w:cs="Arial"/>
          <w:szCs w:val="18"/>
        </w:rPr>
      </w:pPr>
      <w:r w:rsidRPr="00757794">
        <w:rPr>
          <w:rFonts w:ascii="Arial" w:hAnsi="Arial" w:cs="Arial"/>
          <w:szCs w:val="18"/>
        </w:rPr>
        <w:t>You are require</w:t>
      </w:r>
      <w:r>
        <w:rPr>
          <w:rFonts w:ascii="Arial" w:hAnsi="Arial" w:cs="Arial"/>
          <w:szCs w:val="18"/>
        </w:rPr>
        <w:t>d to attend the Annual General M</w:t>
      </w:r>
      <w:r w:rsidRPr="00757794">
        <w:rPr>
          <w:rFonts w:ascii="Arial" w:hAnsi="Arial" w:cs="Arial"/>
          <w:szCs w:val="18"/>
        </w:rPr>
        <w:t xml:space="preserve">eeting of the Worcestershire Acute Hospitals NHS Trust on </w:t>
      </w:r>
      <w:r>
        <w:rPr>
          <w:rFonts w:ascii="Arial" w:hAnsi="Arial" w:cs="Arial"/>
          <w:szCs w:val="18"/>
        </w:rPr>
        <w:t>Tuesday 27 September 2022 at 2pm. The meeting will be held virtually and live streamed on You Tube.</w:t>
      </w:r>
    </w:p>
    <w:p w14:paraId="30F07B99" w14:textId="77777777" w:rsidR="00C11FCF" w:rsidRPr="00757794" w:rsidRDefault="00C11FCF" w:rsidP="00C11FCF">
      <w:pPr>
        <w:rPr>
          <w:rFonts w:ascii="Arial" w:hAnsi="Arial" w:cs="Arial"/>
          <w:szCs w:val="18"/>
        </w:rPr>
      </w:pPr>
    </w:p>
    <w:p w14:paraId="14C27D18" w14:textId="77777777" w:rsidR="00C11FCF" w:rsidRPr="00757794" w:rsidRDefault="00C11FCF" w:rsidP="00C11FCF">
      <w:pPr>
        <w:rPr>
          <w:rFonts w:ascii="Arial" w:hAnsi="Arial" w:cs="Arial"/>
          <w:szCs w:val="18"/>
        </w:rPr>
      </w:pPr>
      <w:r w:rsidRPr="00757794">
        <w:rPr>
          <w:rFonts w:ascii="Arial" w:hAnsi="Arial" w:cs="Arial"/>
          <w:szCs w:val="18"/>
        </w:rPr>
        <w:t>The agenda is as set out below.</w:t>
      </w:r>
    </w:p>
    <w:p w14:paraId="0445B366" w14:textId="77777777" w:rsidR="00C11FCF" w:rsidRPr="00757794" w:rsidRDefault="00C11FCF" w:rsidP="00C11FCF">
      <w:pPr>
        <w:rPr>
          <w:rFonts w:ascii="Arial" w:hAnsi="Arial" w:cs="Arial"/>
          <w:szCs w:val="18"/>
        </w:rPr>
      </w:pPr>
    </w:p>
    <w:p w14:paraId="010013F2" w14:textId="77777777" w:rsidR="00C11FCF" w:rsidRPr="00757794" w:rsidRDefault="00C11FCF" w:rsidP="00C11FC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Anita Day</w:t>
      </w:r>
    </w:p>
    <w:p w14:paraId="7B09CDC1" w14:textId="77777777" w:rsidR="00C11FCF" w:rsidRPr="00757794" w:rsidRDefault="00C11FCF" w:rsidP="00C11FCF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Chair</w:t>
      </w:r>
    </w:p>
    <w:p w14:paraId="422750B6" w14:textId="77777777" w:rsidR="00C11FCF" w:rsidRPr="00757794" w:rsidRDefault="00C11FCF" w:rsidP="00C11FCF">
      <w:pPr>
        <w:rPr>
          <w:rFonts w:ascii="Arial" w:hAnsi="Arial" w:cs="Arial"/>
          <w:szCs w:val="1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111"/>
        <w:gridCol w:w="1843"/>
      </w:tblGrid>
      <w:tr w:rsidR="00C11FCF" w:rsidRPr="00757794" w14:paraId="294C9DBD" w14:textId="77777777" w:rsidTr="007072DF">
        <w:trPr>
          <w:tblHeader/>
        </w:trPr>
        <w:tc>
          <w:tcPr>
            <w:tcW w:w="709" w:type="dxa"/>
            <w:shd w:val="clear" w:color="auto" w:fill="B4C6E7" w:themeFill="accent1" w:themeFillTint="66"/>
          </w:tcPr>
          <w:p w14:paraId="79503533" w14:textId="77777777" w:rsidR="00C11FCF" w:rsidRPr="00757794" w:rsidRDefault="00C11FCF" w:rsidP="007072DF">
            <w:pPr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Item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1515D2A0" w14:textId="77777777" w:rsidR="00C11FCF" w:rsidRPr="00757794" w:rsidRDefault="00C11FCF" w:rsidP="007072DF">
            <w:pPr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Title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013E0996" w14:textId="77777777" w:rsidR="00C11FCF" w:rsidRPr="00757794" w:rsidRDefault="00C11FCF" w:rsidP="007072DF">
            <w:pPr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Lead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44028194" w14:textId="77777777" w:rsidR="00C11FCF" w:rsidRPr="00757794" w:rsidRDefault="00C11FCF" w:rsidP="007072DF">
            <w:pPr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Enclosure</w:t>
            </w:r>
          </w:p>
          <w:p w14:paraId="2F31EC8D" w14:textId="77777777" w:rsidR="00C11FCF" w:rsidRPr="00757794" w:rsidRDefault="00C11FCF" w:rsidP="007072DF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C11FCF" w:rsidRPr="00757794" w14:paraId="6DA7A913" w14:textId="77777777" w:rsidTr="007072DF">
        <w:tc>
          <w:tcPr>
            <w:tcW w:w="709" w:type="dxa"/>
          </w:tcPr>
          <w:p w14:paraId="7B4C1E31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 w:rsidRPr="00757794">
              <w:rPr>
                <w:rFonts w:ascii="Arial" w:hAnsi="Arial" w:cs="Arial"/>
                <w:szCs w:val="18"/>
              </w:rPr>
              <w:t>1</w:t>
            </w:r>
          </w:p>
          <w:p w14:paraId="322F4965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835" w:type="dxa"/>
          </w:tcPr>
          <w:p w14:paraId="5B1F6A74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Welcome and a</w:t>
            </w:r>
            <w:r w:rsidRPr="00757794">
              <w:rPr>
                <w:rFonts w:ascii="Arial" w:hAnsi="Arial" w:cs="Arial"/>
                <w:b/>
                <w:szCs w:val="18"/>
              </w:rPr>
              <w:t>pologies for absence</w:t>
            </w:r>
          </w:p>
        </w:tc>
        <w:tc>
          <w:tcPr>
            <w:tcW w:w="4111" w:type="dxa"/>
          </w:tcPr>
          <w:p w14:paraId="5F43B7E9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  <w:p w14:paraId="43F34255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14:paraId="664484CD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</w:tr>
      <w:tr w:rsidR="00C11FCF" w:rsidRPr="00757794" w14:paraId="4267F210" w14:textId="77777777" w:rsidTr="007072DF">
        <w:tc>
          <w:tcPr>
            <w:tcW w:w="709" w:type="dxa"/>
          </w:tcPr>
          <w:p w14:paraId="540E40BA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 w:rsidRPr="00757794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8789" w:type="dxa"/>
            <w:gridSpan w:val="3"/>
          </w:tcPr>
          <w:p w14:paraId="41D5FF1B" w14:textId="77777777" w:rsidR="00C11FCF" w:rsidRPr="00757794" w:rsidRDefault="00C11FCF" w:rsidP="007072DF">
            <w:pPr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Declarations of Interest</w:t>
            </w:r>
          </w:p>
          <w:p w14:paraId="49A878FD" w14:textId="77777777" w:rsidR="00C11FCF" w:rsidRPr="00757794" w:rsidRDefault="00C11FCF" w:rsidP="007072DF">
            <w:pPr>
              <w:rPr>
                <w:rFonts w:ascii="Arial" w:hAnsi="Arial" w:cs="Arial"/>
                <w:i/>
                <w:sz w:val="20"/>
                <w:szCs w:val="17"/>
              </w:rPr>
            </w:pPr>
            <w:r w:rsidRPr="00757794">
              <w:rPr>
                <w:rFonts w:ascii="Arial" w:hAnsi="Arial" w:cs="Arial"/>
                <w:i/>
                <w:sz w:val="20"/>
                <w:szCs w:val="17"/>
              </w:rPr>
              <w:t>To declare any interest members may have in connection with the agenda.</w:t>
            </w:r>
          </w:p>
          <w:p w14:paraId="5F365501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</w:tr>
      <w:tr w:rsidR="00C11FCF" w:rsidRPr="00757794" w14:paraId="41BBAE5F" w14:textId="77777777" w:rsidTr="007072DF">
        <w:tc>
          <w:tcPr>
            <w:tcW w:w="709" w:type="dxa"/>
            <w:tcBorders>
              <w:bottom w:val="nil"/>
            </w:tcBorders>
          </w:tcPr>
          <w:p w14:paraId="28BE1C77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 w:rsidRPr="00757794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14:paraId="2056D41A" w14:textId="77777777" w:rsidR="00C11FCF" w:rsidRPr="00757794" w:rsidRDefault="00C11FCF" w:rsidP="007072DF">
            <w:pPr>
              <w:rPr>
                <w:rFonts w:ascii="Arial" w:hAnsi="Arial" w:cs="Arial"/>
                <w:i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Minutes of the previous meeting</w:t>
            </w:r>
          </w:p>
        </w:tc>
        <w:tc>
          <w:tcPr>
            <w:tcW w:w="4111" w:type="dxa"/>
            <w:tcBorders>
              <w:bottom w:val="nil"/>
            </w:tcBorders>
          </w:tcPr>
          <w:p w14:paraId="3E13BF3D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Anita Day, Chair</w:t>
            </w:r>
          </w:p>
          <w:p w14:paraId="169C602E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</w:p>
          <w:p w14:paraId="08227019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C332914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757794">
              <w:rPr>
                <w:rFonts w:ascii="Arial" w:hAnsi="Arial" w:cs="Arial"/>
                <w:b/>
                <w:szCs w:val="18"/>
              </w:rPr>
              <w:t>Enc</w:t>
            </w:r>
            <w:proofErr w:type="spellEnd"/>
            <w:r w:rsidRPr="00757794">
              <w:rPr>
                <w:rFonts w:ascii="Arial" w:hAnsi="Arial" w:cs="Arial"/>
                <w:b/>
                <w:szCs w:val="18"/>
              </w:rPr>
              <w:t xml:space="preserve"> A </w:t>
            </w:r>
          </w:p>
        </w:tc>
      </w:tr>
      <w:tr w:rsidR="00C11FCF" w:rsidRPr="00757794" w14:paraId="4543A564" w14:textId="77777777" w:rsidTr="007072D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EA3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208" w14:textId="77777777" w:rsidR="00C11FCF" w:rsidRPr="00757794" w:rsidRDefault="00C11FCF" w:rsidP="007072DF">
            <w:pPr>
              <w:rPr>
                <w:rFonts w:ascii="Arial" w:hAnsi="Arial" w:cs="Arial"/>
                <w:i/>
                <w:szCs w:val="18"/>
              </w:rPr>
            </w:pPr>
            <w:r w:rsidRPr="00757794">
              <w:rPr>
                <w:rFonts w:ascii="Arial" w:hAnsi="Arial" w:cs="Arial"/>
                <w:i/>
                <w:szCs w:val="18"/>
              </w:rPr>
              <w:t xml:space="preserve">To approve the Minutes of the AGM held on </w:t>
            </w:r>
            <w:r>
              <w:rPr>
                <w:rFonts w:ascii="Arial" w:hAnsi="Arial" w:cs="Arial"/>
                <w:i/>
                <w:szCs w:val="18"/>
              </w:rPr>
              <w:t xml:space="preserve">8 July 2021 </w:t>
            </w:r>
            <w:r w:rsidRPr="00757794">
              <w:rPr>
                <w:rFonts w:ascii="Arial" w:hAnsi="Arial" w:cs="Arial"/>
                <w:i/>
                <w:szCs w:val="18"/>
              </w:rPr>
              <w:t>as a true and accurate record of discussions.</w:t>
            </w:r>
          </w:p>
          <w:p w14:paraId="0B043F8D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467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11FCF" w:rsidRPr="00757794" w14:paraId="12F7D155" w14:textId="77777777" w:rsidTr="007072DF">
        <w:tc>
          <w:tcPr>
            <w:tcW w:w="709" w:type="dxa"/>
            <w:tcBorders>
              <w:top w:val="single" w:sz="4" w:space="0" w:color="auto"/>
            </w:tcBorders>
          </w:tcPr>
          <w:p w14:paraId="4F2CBC3A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3DE12E" w14:textId="77777777" w:rsidR="00C11FCF" w:rsidRPr="00757794" w:rsidRDefault="00C11FCF" w:rsidP="007072DF">
            <w:pPr>
              <w:ind w:left="34"/>
              <w:rPr>
                <w:rFonts w:ascii="Arial" w:hAnsi="Arial" w:cs="Arial"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 xml:space="preserve">Introductions and Opening Remarks </w:t>
            </w:r>
          </w:p>
          <w:p w14:paraId="1AF4489A" w14:textId="77777777" w:rsidR="00C11FCF" w:rsidRPr="00757794" w:rsidRDefault="00C11FCF" w:rsidP="007072DF">
            <w:pPr>
              <w:ind w:left="34"/>
              <w:rPr>
                <w:rFonts w:ascii="Arial" w:hAnsi="Arial" w:cs="Arial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891F9D7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Anita Day, Chair</w:t>
            </w:r>
          </w:p>
          <w:p w14:paraId="032A78F0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F6E3BC6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11FCF" w:rsidRPr="00757794" w14:paraId="0626B558" w14:textId="77777777" w:rsidTr="007072DF">
        <w:tc>
          <w:tcPr>
            <w:tcW w:w="709" w:type="dxa"/>
          </w:tcPr>
          <w:p w14:paraId="48266F6A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2835" w:type="dxa"/>
          </w:tcPr>
          <w:p w14:paraId="058CFE91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Review of 2021/22</w:t>
            </w:r>
          </w:p>
        </w:tc>
        <w:tc>
          <w:tcPr>
            <w:tcW w:w="4111" w:type="dxa"/>
          </w:tcPr>
          <w:p w14:paraId="0D0EB7FA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Matthew Hopkins, </w:t>
            </w:r>
            <w:r w:rsidRPr="00757794">
              <w:rPr>
                <w:rFonts w:ascii="Arial" w:hAnsi="Arial" w:cs="Arial"/>
                <w:szCs w:val="18"/>
              </w:rPr>
              <w:t>Chief Executive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14:paraId="08B4A73F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</w:p>
          <w:p w14:paraId="1580E2EC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14:paraId="0C8E32B5" w14:textId="77777777" w:rsidR="00C11FCF" w:rsidRDefault="00C11FCF" w:rsidP="007072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Presentation</w:t>
            </w:r>
          </w:p>
          <w:p w14:paraId="463BFB5B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11FCF" w:rsidRPr="00757794" w14:paraId="04DF5D97" w14:textId="77777777" w:rsidTr="007072DF">
        <w:tc>
          <w:tcPr>
            <w:tcW w:w="709" w:type="dxa"/>
          </w:tcPr>
          <w:p w14:paraId="160797EF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2835" w:type="dxa"/>
          </w:tcPr>
          <w:p w14:paraId="3C5C70AF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Quality Account 2021/22</w:t>
            </w:r>
            <w:r w:rsidRPr="00757794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15BC0A4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Paula Gardner</w:t>
            </w:r>
            <w:r w:rsidRPr="00757794">
              <w:rPr>
                <w:rFonts w:ascii="Arial" w:hAnsi="Arial" w:cs="Arial"/>
                <w:szCs w:val="18"/>
              </w:rPr>
              <w:t xml:space="preserve">, Chief Nursing Officer </w:t>
            </w:r>
          </w:p>
          <w:p w14:paraId="77FA2FF6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</w:p>
          <w:p w14:paraId="540EEF25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14:paraId="5BF9452B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 xml:space="preserve">Presentation </w:t>
            </w:r>
          </w:p>
        </w:tc>
      </w:tr>
      <w:tr w:rsidR="00C11FCF" w:rsidRPr="00757794" w14:paraId="50FEF19A" w14:textId="77777777" w:rsidTr="007072DF">
        <w:tc>
          <w:tcPr>
            <w:tcW w:w="709" w:type="dxa"/>
          </w:tcPr>
          <w:p w14:paraId="08160A9A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</w:tc>
        <w:tc>
          <w:tcPr>
            <w:tcW w:w="2835" w:type="dxa"/>
          </w:tcPr>
          <w:p w14:paraId="50A177E2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Annual Accounts 2021/22</w:t>
            </w:r>
            <w:r w:rsidRPr="00757794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5D80ECF2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111" w:type="dxa"/>
          </w:tcPr>
          <w:p w14:paraId="360EE392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Neil Cook, Interim Chief Finance Officer</w:t>
            </w:r>
          </w:p>
          <w:p w14:paraId="743D21D7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14:paraId="68483215" w14:textId="77777777" w:rsidR="00C11FCF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Presentation</w:t>
            </w:r>
          </w:p>
          <w:p w14:paraId="34B64EEF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11FCF" w:rsidRPr="00757794" w14:paraId="5312FBC0" w14:textId="77777777" w:rsidTr="007072DF">
        <w:tc>
          <w:tcPr>
            <w:tcW w:w="709" w:type="dxa"/>
          </w:tcPr>
          <w:p w14:paraId="5F87856C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2835" w:type="dxa"/>
          </w:tcPr>
          <w:p w14:paraId="6D167053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 xml:space="preserve">Looking </w:t>
            </w:r>
            <w:r>
              <w:rPr>
                <w:rFonts w:ascii="Arial" w:hAnsi="Arial" w:cs="Arial"/>
                <w:b/>
                <w:szCs w:val="18"/>
              </w:rPr>
              <w:t>4ward</w:t>
            </w:r>
          </w:p>
        </w:tc>
        <w:tc>
          <w:tcPr>
            <w:tcW w:w="4111" w:type="dxa"/>
          </w:tcPr>
          <w:p w14:paraId="10E0162B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Matthew Hopkins,</w:t>
            </w:r>
            <w:r w:rsidRPr="00757794">
              <w:rPr>
                <w:rFonts w:ascii="Arial" w:hAnsi="Arial" w:cs="Arial"/>
                <w:szCs w:val="18"/>
              </w:rPr>
              <w:t xml:space="preserve"> Chief Executive </w:t>
            </w:r>
          </w:p>
          <w:p w14:paraId="7FBF2664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14:paraId="6330C210" w14:textId="77777777" w:rsidR="00C11FCF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Presentation</w:t>
            </w:r>
          </w:p>
          <w:p w14:paraId="6091C3D7" w14:textId="77777777" w:rsidR="00C11FCF" w:rsidRPr="00757794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11FCF" w:rsidRPr="00757794" w14:paraId="53BE82F5" w14:textId="77777777" w:rsidTr="007072DF">
        <w:tc>
          <w:tcPr>
            <w:tcW w:w="709" w:type="dxa"/>
          </w:tcPr>
          <w:p w14:paraId="1A50DD21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2835" w:type="dxa"/>
          </w:tcPr>
          <w:p w14:paraId="2B3FEF71" w14:textId="77777777" w:rsidR="00C11FCF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Questions </w:t>
            </w:r>
          </w:p>
          <w:p w14:paraId="4ED17B38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111" w:type="dxa"/>
          </w:tcPr>
          <w:p w14:paraId="557103E3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Anita Day, Chair</w:t>
            </w:r>
          </w:p>
          <w:p w14:paraId="6BAEEE8F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</w:tcPr>
          <w:p w14:paraId="3102CEA6" w14:textId="77777777" w:rsidR="00C11FCF" w:rsidRDefault="00C11FCF" w:rsidP="007072DF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Verbal</w:t>
            </w:r>
          </w:p>
        </w:tc>
      </w:tr>
      <w:tr w:rsidR="00C11FCF" w:rsidRPr="00757794" w14:paraId="2B72CEF7" w14:textId="77777777" w:rsidTr="007072DF">
        <w:tc>
          <w:tcPr>
            <w:tcW w:w="709" w:type="dxa"/>
          </w:tcPr>
          <w:p w14:paraId="4EB2C3E0" w14:textId="77777777" w:rsidR="00C11FCF" w:rsidRPr="00757794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8789" w:type="dxa"/>
            <w:gridSpan w:val="3"/>
          </w:tcPr>
          <w:p w14:paraId="3B113E2B" w14:textId="77777777" w:rsidR="00C11FCF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 w:rsidRPr="00757794">
              <w:rPr>
                <w:rFonts w:ascii="Arial" w:hAnsi="Arial" w:cs="Arial"/>
                <w:b/>
                <w:szCs w:val="18"/>
              </w:rPr>
              <w:t>Date of Next Meeting – to be confirmed</w:t>
            </w:r>
          </w:p>
          <w:p w14:paraId="1F8AD0A3" w14:textId="77777777" w:rsidR="00C11FCF" w:rsidRPr="00757794" w:rsidRDefault="00C11FCF" w:rsidP="007072DF">
            <w:pPr>
              <w:ind w:left="34"/>
              <w:rPr>
                <w:rFonts w:ascii="Arial" w:hAnsi="Arial" w:cs="Arial"/>
                <w:szCs w:val="18"/>
              </w:rPr>
            </w:pPr>
          </w:p>
        </w:tc>
      </w:tr>
      <w:tr w:rsidR="00C11FCF" w:rsidRPr="00757794" w14:paraId="3A848739" w14:textId="77777777" w:rsidTr="007072DF">
        <w:tc>
          <w:tcPr>
            <w:tcW w:w="709" w:type="dxa"/>
          </w:tcPr>
          <w:p w14:paraId="6E7A93B9" w14:textId="77777777" w:rsidR="00C11FCF" w:rsidRDefault="00C11FCF" w:rsidP="007072D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8789" w:type="dxa"/>
            <w:gridSpan w:val="3"/>
          </w:tcPr>
          <w:p w14:paraId="6F8210AC" w14:textId="77777777" w:rsidR="00C11FCF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Questions – to be submitted on the Trust’s website by 12.00 noon on Friday 23 September 2022</w:t>
            </w:r>
          </w:p>
          <w:p w14:paraId="6BC6890C" w14:textId="77777777" w:rsidR="00C11FCF" w:rsidRPr="00757794" w:rsidRDefault="00C11FCF" w:rsidP="007072DF">
            <w:pPr>
              <w:ind w:left="34"/>
              <w:rPr>
                <w:rFonts w:ascii="Arial" w:hAnsi="Arial" w:cs="Arial"/>
                <w:b/>
                <w:szCs w:val="18"/>
              </w:rPr>
            </w:pPr>
          </w:p>
        </w:tc>
      </w:tr>
    </w:tbl>
    <w:p w14:paraId="275BB424" w14:textId="31249206" w:rsidR="006D77D7" w:rsidRPr="00C11FCF" w:rsidRDefault="006D77D7" w:rsidP="00C11FCF"/>
    <w:sectPr w:rsidR="006D77D7" w:rsidRPr="00C11FCF" w:rsidSect="000056E6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80CD" w14:textId="77777777" w:rsidR="00DF4598" w:rsidRDefault="00DF4598" w:rsidP="00D63B5F">
      <w:r>
        <w:separator/>
      </w:r>
    </w:p>
  </w:endnote>
  <w:endnote w:type="continuationSeparator" w:id="0">
    <w:p w14:paraId="1B3A367B" w14:textId="77777777" w:rsidR="00DF4598" w:rsidRDefault="00DF4598" w:rsidP="00D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0658" w14:textId="77777777" w:rsidR="00DF4598" w:rsidRDefault="00DF4598" w:rsidP="00D63B5F">
      <w:r>
        <w:separator/>
      </w:r>
    </w:p>
  </w:footnote>
  <w:footnote w:type="continuationSeparator" w:id="0">
    <w:p w14:paraId="0E3E5562" w14:textId="77777777" w:rsidR="00DF4598" w:rsidRDefault="00DF4598" w:rsidP="00D6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9BBB" w14:textId="13CF60CE" w:rsidR="00D63B5F" w:rsidRDefault="00D63B5F" w:rsidP="00D63B5F">
    <w:pPr>
      <w:pStyle w:val="Header"/>
      <w:tabs>
        <w:tab w:val="clear" w:pos="4680"/>
        <w:tab w:val="clear" w:pos="9360"/>
        <w:tab w:val="right" w:pos="7689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99637D" wp14:editId="4B271EB2">
          <wp:simplePos x="0" y="0"/>
          <wp:positionH relativeFrom="column">
            <wp:posOffset>-595795</wp:posOffset>
          </wp:positionH>
          <wp:positionV relativeFrom="paragraph">
            <wp:posOffset>-206733</wp:posOffset>
          </wp:positionV>
          <wp:extent cx="1231265" cy="706755"/>
          <wp:effectExtent l="0" t="0" r="63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4ward_logo_Nov2020[1]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6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D23A65" wp14:editId="1BE9E58B">
          <wp:simplePos x="0" y="0"/>
          <wp:positionH relativeFrom="column">
            <wp:posOffset>5163378</wp:posOffset>
          </wp:positionH>
          <wp:positionV relativeFrom="paragraph">
            <wp:posOffset>-223520</wp:posOffset>
          </wp:positionV>
          <wp:extent cx="1217295" cy="730885"/>
          <wp:effectExtent l="0" t="0" r="1905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HT_RGB_Blue_for_A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569"/>
    <w:multiLevelType w:val="hybridMultilevel"/>
    <w:tmpl w:val="1B90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B43"/>
    <w:multiLevelType w:val="hybridMultilevel"/>
    <w:tmpl w:val="00B0CDF2"/>
    <w:lvl w:ilvl="0" w:tplc="FD322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AD6"/>
    <w:multiLevelType w:val="hybridMultilevel"/>
    <w:tmpl w:val="2FBA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3CEF"/>
    <w:multiLevelType w:val="hybridMultilevel"/>
    <w:tmpl w:val="432EBB24"/>
    <w:lvl w:ilvl="0" w:tplc="AFE42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56641"/>
    <w:multiLevelType w:val="hybridMultilevel"/>
    <w:tmpl w:val="958A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C11F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73469"/>
    <w:multiLevelType w:val="hybridMultilevel"/>
    <w:tmpl w:val="6B809BF4"/>
    <w:lvl w:ilvl="0" w:tplc="84005A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02303"/>
    <w:multiLevelType w:val="hybridMultilevel"/>
    <w:tmpl w:val="A66E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7C57"/>
    <w:multiLevelType w:val="hybridMultilevel"/>
    <w:tmpl w:val="B67C4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5F"/>
    <w:rsid w:val="00003D97"/>
    <w:rsid w:val="000056E6"/>
    <w:rsid w:val="00017664"/>
    <w:rsid w:val="00095721"/>
    <w:rsid w:val="000D0D3D"/>
    <w:rsid w:val="00124850"/>
    <w:rsid w:val="001A535D"/>
    <w:rsid w:val="0021630E"/>
    <w:rsid w:val="00222CDE"/>
    <w:rsid w:val="002C323F"/>
    <w:rsid w:val="00413A70"/>
    <w:rsid w:val="00557803"/>
    <w:rsid w:val="005D0C10"/>
    <w:rsid w:val="005F30C2"/>
    <w:rsid w:val="006454AD"/>
    <w:rsid w:val="006D77D7"/>
    <w:rsid w:val="006F731A"/>
    <w:rsid w:val="007E2347"/>
    <w:rsid w:val="00825181"/>
    <w:rsid w:val="00881DD3"/>
    <w:rsid w:val="008C5B9F"/>
    <w:rsid w:val="008E64A7"/>
    <w:rsid w:val="009308EB"/>
    <w:rsid w:val="009D44E4"/>
    <w:rsid w:val="009E5F1D"/>
    <w:rsid w:val="00AB4B3B"/>
    <w:rsid w:val="00B067A1"/>
    <w:rsid w:val="00B21955"/>
    <w:rsid w:val="00B60F05"/>
    <w:rsid w:val="00C11FCF"/>
    <w:rsid w:val="00CA0B41"/>
    <w:rsid w:val="00CE51F0"/>
    <w:rsid w:val="00D32080"/>
    <w:rsid w:val="00D547BC"/>
    <w:rsid w:val="00D63B5F"/>
    <w:rsid w:val="00DA478F"/>
    <w:rsid w:val="00DE5953"/>
    <w:rsid w:val="00DF4598"/>
    <w:rsid w:val="00E272A1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CDB21"/>
  <w15:chartTrackingRefBased/>
  <w15:docId w15:val="{E7E4DE74-27EE-4442-B28F-941B43A2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7BC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7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D77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B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3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B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3B5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63B5F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D63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D63B5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E5953"/>
    <w:rPr>
      <w:color w:val="605E5C"/>
      <w:shd w:val="clear" w:color="auto" w:fill="E1DFDD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DE5953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E59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59"/>
    <w:rsid w:val="009E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77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77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D7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ORTON, Peter (WORCESTERSHIRE ACUTE HOSPITALS NHS TRUST)</cp:lastModifiedBy>
  <cp:revision>2</cp:revision>
  <dcterms:created xsi:type="dcterms:W3CDTF">2022-09-21T15:10:00Z</dcterms:created>
  <dcterms:modified xsi:type="dcterms:W3CDTF">2022-09-21T15:10:00Z</dcterms:modified>
</cp:coreProperties>
</file>