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FBD4B4" w:themeFill="accent6" w:themeFillTint="66"/>
        <w:tblLook w:val="04A0" w:firstRow="1" w:lastRow="0" w:firstColumn="1" w:lastColumn="0" w:noHBand="0" w:noVBand="1"/>
      </w:tblPr>
      <w:tblGrid>
        <w:gridCol w:w="9242"/>
      </w:tblGrid>
      <w:tr w:rsidR="00362FD7" w:rsidRPr="00840488" w:rsidTr="00AC452A">
        <w:tc>
          <w:tcPr>
            <w:tcW w:w="9242" w:type="dxa"/>
            <w:shd w:val="clear" w:color="auto" w:fill="FBD4B4" w:themeFill="accent6" w:themeFillTint="66"/>
          </w:tcPr>
          <w:p w:rsidR="00362FD7" w:rsidRPr="00F10F63" w:rsidRDefault="00897DED" w:rsidP="0094496E">
            <w:pPr>
              <w:jc w:val="center"/>
              <w:rPr>
                <w:rFonts w:ascii="Arial" w:hAnsi="Arial" w:cs="Arial"/>
                <w:b/>
                <w:color w:val="FF0000"/>
              </w:rPr>
            </w:pPr>
            <w:bookmarkStart w:id="0" w:name="_GoBack"/>
            <w:bookmarkEnd w:id="0"/>
            <w:r>
              <w:rPr>
                <w:rFonts w:ascii="Arial" w:hAnsi="Arial" w:cs="Arial"/>
                <w:b/>
              </w:rPr>
              <w:t xml:space="preserve">Safer </w:t>
            </w:r>
            <w:r w:rsidR="0094496E">
              <w:rPr>
                <w:rFonts w:ascii="Arial" w:hAnsi="Arial" w:cs="Arial"/>
                <w:b/>
              </w:rPr>
              <w:t>Nurse S</w:t>
            </w:r>
            <w:r>
              <w:rPr>
                <w:rFonts w:ascii="Arial" w:hAnsi="Arial" w:cs="Arial"/>
                <w:b/>
              </w:rPr>
              <w:t>taffing</w:t>
            </w:r>
            <w:r w:rsidR="0094496E">
              <w:rPr>
                <w:rFonts w:ascii="Arial" w:hAnsi="Arial" w:cs="Arial"/>
                <w:b/>
              </w:rPr>
              <w:t xml:space="preserve"> – January and February 2018</w:t>
            </w:r>
          </w:p>
        </w:tc>
      </w:tr>
    </w:tbl>
    <w:p w:rsidR="00362FD7" w:rsidRDefault="00362FD7" w:rsidP="00362FD7">
      <w:pPr>
        <w:spacing w:after="0" w:line="240" w:lineRule="auto"/>
        <w:rPr>
          <w:rFonts w:ascii="Arial" w:hAnsi="Arial" w:cs="Arial"/>
        </w:rPr>
      </w:pPr>
    </w:p>
    <w:tbl>
      <w:tblPr>
        <w:tblStyle w:val="TableGrid"/>
        <w:tblW w:w="7677" w:type="dxa"/>
        <w:tblInd w:w="959" w:type="dxa"/>
        <w:tblLook w:val="04A0" w:firstRow="1" w:lastRow="0" w:firstColumn="1" w:lastColumn="0" w:noHBand="0" w:noVBand="1"/>
      </w:tblPr>
      <w:tblGrid>
        <w:gridCol w:w="2104"/>
        <w:gridCol w:w="425"/>
        <w:gridCol w:w="1821"/>
        <w:gridCol w:w="425"/>
        <w:gridCol w:w="2477"/>
        <w:gridCol w:w="425"/>
      </w:tblGrid>
      <w:tr w:rsidR="00362FD7" w:rsidRPr="00840488" w:rsidTr="00AC452A">
        <w:tc>
          <w:tcPr>
            <w:tcW w:w="1966" w:type="dxa"/>
            <w:shd w:val="clear" w:color="auto" w:fill="FBD4B4" w:themeFill="accent6" w:themeFillTint="66"/>
            <w:vAlign w:val="center"/>
          </w:tcPr>
          <w:p w:rsidR="00362FD7" w:rsidRPr="00840488" w:rsidRDefault="00362FD7" w:rsidP="00362FD7">
            <w:pPr>
              <w:rPr>
                <w:rFonts w:ascii="Arial" w:hAnsi="Arial" w:cs="Arial"/>
              </w:rPr>
            </w:pPr>
            <w:r w:rsidRPr="00840488">
              <w:rPr>
                <w:rFonts w:ascii="Arial" w:hAnsi="Arial" w:cs="Arial"/>
              </w:rPr>
              <w:t>For approval:</w:t>
            </w:r>
          </w:p>
        </w:tc>
        <w:tc>
          <w:tcPr>
            <w:tcW w:w="397" w:type="dxa"/>
            <w:vAlign w:val="center"/>
          </w:tcPr>
          <w:p w:rsidR="00362FD7" w:rsidRPr="00840488" w:rsidRDefault="00362FD7" w:rsidP="00362FD7">
            <w:pPr>
              <w:rPr>
                <w:rFonts w:ascii="Arial" w:hAnsi="Arial" w:cs="Arial"/>
              </w:rPr>
            </w:pPr>
          </w:p>
        </w:tc>
        <w:tc>
          <w:tcPr>
            <w:tcW w:w="1701" w:type="dxa"/>
            <w:shd w:val="clear" w:color="auto" w:fill="FBD4B4" w:themeFill="accent6" w:themeFillTint="66"/>
            <w:vAlign w:val="center"/>
          </w:tcPr>
          <w:p w:rsidR="00362FD7" w:rsidRPr="00840488" w:rsidRDefault="00362FD7" w:rsidP="00362FD7">
            <w:pPr>
              <w:rPr>
                <w:rFonts w:ascii="Arial" w:hAnsi="Arial" w:cs="Arial"/>
              </w:rPr>
            </w:pPr>
            <w:r w:rsidRPr="00840488">
              <w:rPr>
                <w:rFonts w:ascii="Arial" w:hAnsi="Arial" w:cs="Arial"/>
              </w:rPr>
              <w:t>For assurance:</w:t>
            </w:r>
          </w:p>
        </w:tc>
        <w:tc>
          <w:tcPr>
            <w:tcW w:w="397" w:type="dxa"/>
            <w:tcBorders>
              <w:right w:val="single" w:sz="4" w:space="0" w:color="auto"/>
            </w:tcBorders>
          </w:tcPr>
          <w:p w:rsidR="00362FD7" w:rsidRPr="00840488" w:rsidRDefault="00247EF1" w:rsidP="00362FD7">
            <w:pPr>
              <w:rPr>
                <w:rFonts w:ascii="Arial" w:hAnsi="Arial" w:cs="Arial"/>
              </w:rPr>
            </w:pPr>
            <w:r w:rsidRPr="00FF779E">
              <w:rPr>
                <w:rFonts w:ascii="Arial" w:hAnsi="Arial" w:cs="Arial"/>
                <w:bCs/>
                <w:i/>
                <w:sz w:val="20"/>
                <w:lang w:eastAsia="en-PH"/>
              </w:rPr>
              <w:t>√</w:t>
            </w:r>
          </w:p>
        </w:tc>
        <w:tc>
          <w:tcPr>
            <w:tcW w:w="2314" w:type="dxa"/>
            <w:shd w:val="clear" w:color="auto" w:fill="FBD4B4" w:themeFill="accent6" w:themeFillTint="66"/>
            <w:vAlign w:val="center"/>
          </w:tcPr>
          <w:p w:rsidR="00362FD7" w:rsidRPr="00840488" w:rsidRDefault="002E4321" w:rsidP="003B4548">
            <w:pPr>
              <w:rPr>
                <w:rFonts w:ascii="Arial" w:hAnsi="Arial" w:cs="Arial"/>
              </w:rPr>
            </w:pPr>
            <w:r>
              <w:rPr>
                <w:rFonts w:ascii="Arial" w:hAnsi="Arial" w:cs="Arial"/>
              </w:rPr>
              <w:t xml:space="preserve">To </w:t>
            </w:r>
            <w:r w:rsidR="003B4548">
              <w:rPr>
                <w:rFonts w:ascii="Arial" w:hAnsi="Arial" w:cs="Arial"/>
              </w:rPr>
              <w:t>note</w:t>
            </w:r>
            <w:r w:rsidR="00362FD7" w:rsidRPr="00840488">
              <w:rPr>
                <w:rFonts w:ascii="Arial" w:hAnsi="Arial" w:cs="Arial"/>
              </w:rPr>
              <w:t>:</w:t>
            </w:r>
          </w:p>
        </w:tc>
        <w:tc>
          <w:tcPr>
            <w:tcW w:w="397" w:type="dxa"/>
          </w:tcPr>
          <w:p w:rsidR="00362FD7" w:rsidRPr="00840488" w:rsidRDefault="00362FD7" w:rsidP="00362FD7">
            <w:pPr>
              <w:rPr>
                <w:rFonts w:ascii="Arial" w:hAnsi="Arial" w:cs="Arial"/>
              </w:rPr>
            </w:pPr>
          </w:p>
        </w:tc>
      </w:tr>
    </w:tbl>
    <w:p w:rsidR="00865722" w:rsidRDefault="00865722" w:rsidP="00362FD7">
      <w:pPr>
        <w:spacing w:after="0" w:line="240" w:lineRule="auto"/>
        <w:rPr>
          <w:rFonts w:ascii="Arial" w:hAnsi="Arial" w:cs="Arial"/>
        </w:rPr>
      </w:pPr>
    </w:p>
    <w:tbl>
      <w:tblPr>
        <w:tblStyle w:val="TableGrid"/>
        <w:tblW w:w="9322" w:type="dxa"/>
        <w:tblLook w:val="04A0" w:firstRow="1" w:lastRow="0" w:firstColumn="1" w:lastColumn="0" w:noHBand="0" w:noVBand="1"/>
      </w:tblPr>
      <w:tblGrid>
        <w:gridCol w:w="2518"/>
        <w:gridCol w:w="221"/>
        <w:gridCol w:w="382"/>
        <w:gridCol w:w="2090"/>
        <w:gridCol w:w="609"/>
        <w:gridCol w:w="382"/>
        <w:gridCol w:w="285"/>
        <w:gridCol w:w="2453"/>
        <w:gridCol w:w="382"/>
      </w:tblGrid>
      <w:tr w:rsidR="00362FD7" w:rsidRPr="00840488" w:rsidTr="00AC452A">
        <w:tc>
          <w:tcPr>
            <w:tcW w:w="2518" w:type="dxa"/>
          </w:tcPr>
          <w:p w:rsidR="00362FD7" w:rsidRPr="00F10F63" w:rsidRDefault="00362FD7" w:rsidP="00C47519">
            <w:pPr>
              <w:rPr>
                <w:rFonts w:ascii="Arial" w:hAnsi="Arial" w:cs="Arial"/>
                <w:b/>
              </w:rPr>
            </w:pPr>
            <w:r w:rsidRPr="00F10F63">
              <w:rPr>
                <w:rFonts w:ascii="Arial" w:hAnsi="Arial" w:cs="Arial"/>
                <w:b/>
              </w:rPr>
              <w:t>Accountable Director</w:t>
            </w:r>
          </w:p>
          <w:p w:rsidR="00362FD7" w:rsidRPr="00F10F63" w:rsidRDefault="00362FD7" w:rsidP="00C47519">
            <w:pPr>
              <w:rPr>
                <w:rFonts w:ascii="Arial" w:hAnsi="Arial" w:cs="Arial"/>
                <w:b/>
              </w:rPr>
            </w:pPr>
          </w:p>
        </w:tc>
        <w:tc>
          <w:tcPr>
            <w:tcW w:w="6804" w:type="dxa"/>
            <w:gridSpan w:val="8"/>
          </w:tcPr>
          <w:p w:rsidR="00362FD7" w:rsidRPr="00840488" w:rsidRDefault="00247EF1" w:rsidP="00C47519">
            <w:pPr>
              <w:rPr>
                <w:rFonts w:ascii="Arial" w:hAnsi="Arial" w:cs="Arial"/>
              </w:rPr>
            </w:pPr>
            <w:r>
              <w:rPr>
                <w:rFonts w:ascii="Arial" w:hAnsi="Arial" w:cs="Arial"/>
              </w:rPr>
              <w:t>Vicky Morris- CNO</w:t>
            </w:r>
          </w:p>
        </w:tc>
      </w:tr>
      <w:tr w:rsidR="00362FD7" w:rsidRPr="00840488" w:rsidTr="00AC452A">
        <w:tc>
          <w:tcPr>
            <w:tcW w:w="2518" w:type="dxa"/>
            <w:tcBorders>
              <w:bottom w:val="single" w:sz="4" w:space="0" w:color="auto"/>
            </w:tcBorders>
          </w:tcPr>
          <w:p w:rsidR="00362FD7" w:rsidRPr="00F10F63" w:rsidRDefault="00362FD7" w:rsidP="00C47519">
            <w:pPr>
              <w:rPr>
                <w:rFonts w:ascii="Arial" w:hAnsi="Arial" w:cs="Arial"/>
                <w:b/>
              </w:rPr>
            </w:pPr>
            <w:r w:rsidRPr="00F10F63">
              <w:rPr>
                <w:rFonts w:ascii="Arial" w:hAnsi="Arial" w:cs="Arial"/>
                <w:b/>
              </w:rPr>
              <w:t>Presented by</w:t>
            </w:r>
          </w:p>
          <w:p w:rsidR="00362FD7" w:rsidRPr="00F10F63" w:rsidRDefault="00362FD7" w:rsidP="00C47519">
            <w:pPr>
              <w:rPr>
                <w:rFonts w:ascii="Arial" w:hAnsi="Arial" w:cs="Arial"/>
                <w:b/>
              </w:rPr>
            </w:pPr>
          </w:p>
        </w:tc>
        <w:tc>
          <w:tcPr>
            <w:tcW w:w="2693" w:type="dxa"/>
            <w:gridSpan w:val="3"/>
            <w:tcBorders>
              <w:bottom w:val="single" w:sz="4" w:space="0" w:color="auto"/>
            </w:tcBorders>
          </w:tcPr>
          <w:p w:rsidR="00362FD7" w:rsidRPr="00840488" w:rsidRDefault="00247EF1" w:rsidP="00C47519">
            <w:pPr>
              <w:rPr>
                <w:rFonts w:ascii="Arial" w:hAnsi="Arial" w:cs="Arial"/>
              </w:rPr>
            </w:pPr>
            <w:r>
              <w:rPr>
                <w:rFonts w:ascii="Arial" w:hAnsi="Arial" w:cs="Arial"/>
              </w:rPr>
              <w:t>Jackie Edwards- Deputy Director of Nursing</w:t>
            </w:r>
          </w:p>
        </w:tc>
        <w:tc>
          <w:tcPr>
            <w:tcW w:w="1276" w:type="dxa"/>
            <w:gridSpan w:val="3"/>
            <w:tcBorders>
              <w:bottom w:val="single" w:sz="4" w:space="0" w:color="auto"/>
            </w:tcBorders>
          </w:tcPr>
          <w:p w:rsidR="00362FD7" w:rsidRPr="00F10F63" w:rsidRDefault="00362FD7" w:rsidP="00362FD7">
            <w:pPr>
              <w:rPr>
                <w:rFonts w:ascii="Arial" w:hAnsi="Arial" w:cs="Arial"/>
                <w:b/>
              </w:rPr>
            </w:pPr>
            <w:r w:rsidRPr="00F10F63">
              <w:rPr>
                <w:rFonts w:ascii="Arial" w:hAnsi="Arial" w:cs="Arial"/>
                <w:b/>
              </w:rPr>
              <w:t>Author</w:t>
            </w:r>
            <w:r w:rsidR="00AC452A">
              <w:rPr>
                <w:rFonts w:ascii="Arial" w:hAnsi="Arial" w:cs="Arial"/>
                <w:b/>
              </w:rPr>
              <w:t xml:space="preserve"> </w:t>
            </w:r>
          </w:p>
          <w:p w:rsidR="00362FD7" w:rsidRPr="00840488" w:rsidRDefault="00362FD7" w:rsidP="00C47519">
            <w:pPr>
              <w:rPr>
                <w:rFonts w:ascii="Arial" w:hAnsi="Arial" w:cs="Arial"/>
              </w:rPr>
            </w:pPr>
          </w:p>
        </w:tc>
        <w:tc>
          <w:tcPr>
            <w:tcW w:w="2835" w:type="dxa"/>
            <w:gridSpan w:val="2"/>
            <w:tcBorders>
              <w:bottom w:val="single" w:sz="4" w:space="0" w:color="auto"/>
            </w:tcBorders>
          </w:tcPr>
          <w:p w:rsidR="00362FD7" w:rsidRPr="00840488" w:rsidRDefault="00247EF1" w:rsidP="00C47519">
            <w:pPr>
              <w:rPr>
                <w:rFonts w:ascii="Arial" w:hAnsi="Arial" w:cs="Arial"/>
              </w:rPr>
            </w:pPr>
            <w:r>
              <w:rPr>
                <w:rFonts w:ascii="Arial" w:hAnsi="Arial" w:cs="Arial"/>
              </w:rPr>
              <w:t xml:space="preserve">Sarah Needham – Associate Director of Nursing </w:t>
            </w:r>
          </w:p>
        </w:tc>
      </w:tr>
      <w:tr w:rsidR="00362FD7" w:rsidTr="00362FD7">
        <w:tc>
          <w:tcPr>
            <w:tcW w:w="9322" w:type="dxa"/>
            <w:gridSpan w:val="9"/>
            <w:tcBorders>
              <w:left w:val="nil"/>
              <w:right w:val="nil"/>
            </w:tcBorders>
          </w:tcPr>
          <w:p w:rsidR="00362FD7" w:rsidRPr="00F10F63" w:rsidRDefault="00362FD7" w:rsidP="00362FD7">
            <w:pPr>
              <w:rPr>
                <w:rFonts w:ascii="Arial" w:hAnsi="Arial" w:cs="Arial"/>
                <w:b/>
              </w:rPr>
            </w:pPr>
          </w:p>
        </w:tc>
      </w:tr>
      <w:tr w:rsidR="00362FD7" w:rsidTr="00362FD7">
        <w:tc>
          <w:tcPr>
            <w:tcW w:w="9322" w:type="dxa"/>
            <w:gridSpan w:val="9"/>
          </w:tcPr>
          <w:p w:rsidR="00362FD7" w:rsidRDefault="00362FD7" w:rsidP="00362FD7">
            <w:pPr>
              <w:rPr>
                <w:rFonts w:ascii="Arial" w:hAnsi="Arial" w:cs="Arial"/>
              </w:rPr>
            </w:pPr>
            <w:r w:rsidRPr="00F10F63">
              <w:rPr>
                <w:rFonts w:ascii="Arial" w:hAnsi="Arial" w:cs="Arial"/>
                <w:b/>
              </w:rPr>
              <w:t>Alignment to the Trust’s strategic priorities</w:t>
            </w:r>
          </w:p>
        </w:tc>
      </w:tr>
      <w:tr w:rsidR="00362FD7" w:rsidTr="00362FD7">
        <w:tc>
          <w:tcPr>
            <w:tcW w:w="2739" w:type="dxa"/>
            <w:gridSpan w:val="2"/>
          </w:tcPr>
          <w:p w:rsidR="00362FD7" w:rsidRDefault="00362FD7" w:rsidP="00362FD7">
            <w:pPr>
              <w:rPr>
                <w:rFonts w:ascii="Arial" w:hAnsi="Arial" w:cs="Arial"/>
              </w:rPr>
            </w:pPr>
            <w:r w:rsidRPr="007E2FB4">
              <w:rPr>
                <w:rFonts w:ascii="Arial" w:hAnsi="Arial" w:cs="Arial"/>
                <w:iCs/>
                <w:color w:val="000000"/>
              </w:rPr>
              <w:t>Deliver safe, high quality, compassionate patient care</w:t>
            </w:r>
          </w:p>
        </w:tc>
        <w:tc>
          <w:tcPr>
            <w:tcW w:w="382" w:type="dxa"/>
          </w:tcPr>
          <w:p w:rsidR="00362FD7" w:rsidRDefault="00247EF1" w:rsidP="00C47519">
            <w:pPr>
              <w:rPr>
                <w:rFonts w:ascii="Arial" w:hAnsi="Arial" w:cs="Arial"/>
              </w:rPr>
            </w:pPr>
            <w:r w:rsidRPr="00FF779E">
              <w:rPr>
                <w:rFonts w:ascii="Arial" w:hAnsi="Arial" w:cs="Arial"/>
                <w:bCs/>
                <w:i/>
                <w:sz w:val="20"/>
                <w:lang w:eastAsia="en-PH"/>
              </w:rPr>
              <w:t>√</w:t>
            </w:r>
          </w:p>
        </w:tc>
        <w:tc>
          <w:tcPr>
            <w:tcW w:w="2699" w:type="dxa"/>
            <w:gridSpan w:val="2"/>
          </w:tcPr>
          <w:p w:rsidR="00362FD7" w:rsidRDefault="00362FD7" w:rsidP="00362FD7">
            <w:pPr>
              <w:rPr>
                <w:rFonts w:ascii="Arial" w:hAnsi="Arial" w:cs="Arial"/>
              </w:rPr>
            </w:pPr>
            <w:r w:rsidRPr="007E2FB4">
              <w:rPr>
                <w:rFonts w:ascii="Arial" w:hAnsi="Arial" w:cs="Arial"/>
                <w:iCs/>
                <w:color w:val="000000"/>
              </w:rPr>
              <w:t>Design healthcare around the needs of our patients, with our partners</w:t>
            </w:r>
          </w:p>
        </w:tc>
        <w:tc>
          <w:tcPr>
            <w:tcW w:w="382" w:type="dxa"/>
          </w:tcPr>
          <w:p w:rsidR="00362FD7" w:rsidRDefault="00247EF1" w:rsidP="00362FD7">
            <w:pPr>
              <w:rPr>
                <w:rFonts w:ascii="Arial" w:hAnsi="Arial" w:cs="Arial"/>
              </w:rPr>
            </w:pPr>
            <w:r w:rsidRPr="00FF779E">
              <w:rPr>
                <w:rFonts w:ascii="Arial" w:hAnsi="Arial" w:cs="Arial"/>
                <w:bCs/>
                <w:i/>
                <w:sz w:val="20"/>
                <w:lang w:eastAsia="en-PH"/>
              </w:rPr>
              <w:t>√</w:t>
            </w:r>
          </w:p>
        </w:tc>
        <w:tc>
          <w:tcPr>
            <w:tcW w:w="2738" w:type="dxa"/>
            <w:gridSpan w:val="2"/>
          </w:tcPr>
          <w:p w:rsidR="00362FD7" w:rsidRPr="007E2FB4" w:rsidRDefault="00362FD7" w:rsidP="00C47519">
            <w:pPr>
              <w:rPr>
                <w:rFonts w:ascii="Arial" w:hAnsi="Arial" w:cs="Arial"/>
                <w:b/>
              </w:rPr>
            </w:pPr>
            <w:r w:rsidRPr="007E2FB4">
              <w:rPr>
                <w:rFonts w:ascii="Arial" w:hAnsi="Arial" w:cs="Arial"/>
                <w:iCs/>
                <w:color w:val="000000"/>
              </w:rPr>
              <w:t>Invest and realise the full potential of our staff to provide compassionate and personalised care</w:t>
            </w:r>
          </w:p>
        </w:tc>
        <w:tc>
          <w:tcPr>
            <w:tcW w:w="382" w:type="dxa"/>
          </w:tcPr>
          <w:p w:rsidR="00362FD7" w:rsidRDefault="00247EF1" w:rsidP="00C47519">
            <w:pPr>
              <w:rPr>
                <w:rFonts w:ascii="Arial" w:hAnsi="Arial" w:cs="Arial"/>
              </w:rPr>
            </w:pPr>
            <w:r w:rsidRPr="00FF779E">
              <w:rPr>
                <w:rFonts w:ascii="Arial" w:hAnsi="Arial" w:cs="Arial"/>
                <w:bCs/>
                <w:i/>
                <w:sz w:val="20"/>
                <w:lang w:eastAsia="en-PH"/>
              </w:rPr>
              <w:t>√</w:t>
            </w:r>
          </w:p>
        </w:tc>
      </w:tr>
      <w:tr w:rsidR="00362FD7" w:rsidTr="00362FD7">
        <w:tc>
          <w:tcPr>
            <w:tcW w:w="2739" w:type="dxa"/>
            <w:gridSpan w:val="2"/>
            <w:tcBorders>
              <w:bottom w:val="single" w:sz="4" w:space="0" w:color="auto"/>
            </w:tcBorders>
          </w:tcPr>
          <w:p w:rsidR="00362FD7" w:rsidRPr="007E2FB4" w:rsidRDefault="00362FD7" w:rsidP="00C47519">
            <w:pPr>
              <w:rPr>
                <w:rFonts w:ascii="Arial" w:hAnsi="Arial" w:cs="Arial"/>
                <w:iCs/>
                <w:color w:val="000000"/>
              </w:rPr>
            </w:pPr>
            <w:r w:rsidRPr="007E2FB4">
              <w:rPr>
                <w:rFonts w:ascii="Arial" w:hAnsi="Arial" w:cs="Arial"/>
                <w:iCs/>
                <w:color w:val="000000"/>
              </w:rPr>
              <w:t>Ensure the Trust is financially viable and makes the best use of resources for our patients</w:t>
            </w:r>
          </w:p>
        </w:tc>
        <w:tc>
          <w:tcPr>
            <w:tcW w:w="382" w:type="dxa"/>
            <w:tcBorders>
              <w:bottom w:val="single" w:sz="4" w:space="0" w:color="auto"/>
            </w:tcBorders>
          </w:tcPr>
          <w:p w:rsidR="00362FD7" w:rsidRDefault="00362FD7" w:rsidP="00362FD7">
            <w:pPr>
              <w:rPr>
                <w:rFonts w:ascii="Arial" w:hAnsi="Arial" w:cs="Arial"/>
              </w:rPr>
            </w:pPr>
          </w:p>
        </w:tc>
        <w:tc>
          <w:tcPr>
            <w:tcW w:w="2699" w:type="dxa"/>
            <w:gridSpan w:val="2"/>
            <w:tcBorders>
              <w:bottom w:val="single" w:sz="4" w:space="0" w:color="auto"/>
            </w:tcBorders>
          </w:tcPr>
          <w:p w:rsidR="00362FD7" w:rsidRDefault="00362FD7" w:rsidP="00362FD7">
            <w:pPr>
              <w:rPr>
                <w:rFonts w:ascii="Arial" w:hAnsi="Arial" w:cs="Arial"/>
              </w:rPr>
            </w:pPr>
            <w:r w:rsidRPr="007E2FB4">
              <w:rPr>
                <w:rFonts w:ascii="Arial" w:hAnsi="Arial" w:cs="Arial"/>
                <w:iCs/>
                <w:color w:val="000000"/>
              </w:rPr>
              <w:t>Develop and sustain our business</w:t>
            </w:r>
          </w:p>
        </w:tc>
        <w:tc>
          <w:tcPr>
            <w:tcW w:w="382" w:type="dxa"/>
            <w:tcBorders>
              <w:bottom w:val="single" w:sz="4" w:space="0" w:color="auto"/>
            </w:tcBorders>
          </w:tcPr>
          <w:p w:rsidR="00362FD7" w:rsidRDefault="00247EF1" w:rsidP="00362FD7">
            <w:pPr>
              <w:rPr>
                <w:rFonts w:ascii="Arial" w:hAnsi="Arial" w:cs="Arial"/>
              </w:rPr>
            </w:pPr>
            <w:r w:rsidRPr="00FF779E">
              <w:rPr>
                <w:rFonts w:ascii="Arial" w:hAnsi="Arial" w:cs="Arial"/>
                <w:bCs/>
                <w:i/>
                <w:sz w:val="20"/>
                <w:lang w:eastAsia="en-PH"/>
              </w:rPr>
              <w:t>√</w:t>
            </w:r>
          </w:p>
        </w:tc>
        <w:tc>
          <w:tcPr>
            <w:tcW w:w="2738" w:type="dxa"/>
            <w:gridSpan w:val="2"/>
            <w:tcBorders>
              <w:bottom w:val="single" w:sz="4" w:space="0" w:color="auto"/>
            </w:tcBorders>
          </w:tcPr>
          <w:p w:rsidR="00362FD7" w:rsidRDefault="00362FD7" w:rsidP="00362FD7">
            <w:pPr>
              <w:rPr>
                <w:rFonts w:ascii="Arial" w:hAnsi="Arial" w:cs="Arial"/>
              </w:rPr>
            </w:pPr>
          </w:p>
        </w:tc>
        <w:tc>
          <w:tcPr>
            <w:tcW w:w="382" w:type="dxa"/>
            <w:tcBorders>
              <w:bottom w:val="single" w:sz="4" w:space="0" w:color="auto"/>
            </w:tcBorders>
          </w:tcPr>
          <w:p w:rsidR="00362FD7" w:rsidRDefault="00362FD7" w:rsidP="00362FD7">
            <w:pPr>
              <w:rPr>
                <w:rFonts w:ascii="Arial" w:hAnsi="Arial" w:cs="Arial"/>
              </w:rPr>
            </w:pPr>
          </w:p>
        </w:tc>
      </w:tr>
      <w:tr w:rsidR="00362FD7" w:rsidTr="00362FD7">
        <w:tc>
          <w:tcPr>
            <w:tcW w:w="9322" w:type="dxa"/>
            <w:gridSpan w:val="9"/>
            <w:tcBorders>
              <w:left w:val="nil"/>
              <w:right w:val="nil"/>
            </w:tcBorders>
          </w:tcPr>
          <w:p w:rsidR="00362FD7" w:rsidRPr="00F10F63" w:rsidRDefault="00362FD7" w:rsidP="00C47519">
            <w:pPr>
              <w:rPr>
                <w:rFonts w:ascii="Arial" w:hAnsi="Arial" w:cs="Arial"/>
                <w:b/>
              </w:rPr>
            </w:pPr>
          </w:p>
        </w:tc>
      </w:tr>
      <w:tr w:rsidR="00362FD7" w:rsidTr="00362FD7">
        <w:tc>
          <w:tcPr>
            <w:tcW w:w="9322" w:type="dxa"/>
            <w:gridSpan w:val="9"/>
          </w:tcPr>
          <w:p w:rsidR="00362FD7" w:rsidRDefault="00362FD7" w:rsidP="00C47519">
            <w:pPr>
              <w:rPr>
                <w:rFonts w:ascii="Arial" w:hAnsi="Arial" w:cs="Arial"/>
              </w:rPr>
            </w:pPr>
            <w:r w:rsidRPr="00F10F63">
              <w:rPr>
                <w:rFonts w:ascii="Arial" w:hAnsi="Arial" w:cs="Arial"/>
                <w:b/>
              </w:rPr>
              <w:t>Alignment to the Single Oversight Framework</w:t>
            </w:r>
          </w:p>
        </w:tc>
      </w:tr>
      <w:tr w:rsidR="00362FD7" w:rsidTr="00362FD7">
        <w:tc>
          <w:tcPr>
            <w:tcW w:w="2739" w:type="dxa"/>
            <w:gridSpan w:val="2"/>
          </w:tcPr>
          <w:p w:rsidR="00362FD7" w:rsidRPr="00507A6C" w:rsidRDefault="00362FD7" w:rsidP="00C47519">
            <w:pPr>
              <w:rPr>
                <w:rFonts w:ascii="Arial" w:hAnsi="Arial" w:cs="Arial"/>
                <w:i/>
                <w:iCs/>
                <w:color w:val="000000"/>
                <w:szCs w:val="24"/>
              </w:rPr>
            </w:pPr>
            <w:r w:rsidRPr="00507A6C">
              <w:rPr>
                <w:rFonts w:ascii="Arial" w:hAnsi="Arial" w:cs="Arial"/>
                <w:szCs w:val="24"/>
              </w:rPr>
              <w:t>Leadership and Improvement Capability</w:t>
            </w:r>
          </w:p>
        </w:tc>
        <w:tc>
          <w:tcPr>
            <w:tcW w:w="382" w:type="dxa"/>
          </w:tcPr>
          <w:p w:rsidR="00362FD7" w:rsidRDefault="00362FD7" w:rsidP="00C47519">
            <w:pPr>
              <w:rPr>
                <w:rFonts w:ascii="Arial" w:hAnsi="Arial" w:cs="Arial"/>
              </w:rPr>
            </w:pPr>
          </w:p>
        </w:tc>
        <w:tc>
          <w:tcPr>
            <w:tcW w:w="2699" w:type="dxa"/>
            <w:gridSpan w:val="2"/>
          </w:tcPr>
          <w:p w:rsidR="00362FD7" w:rsidRPr="00507A6C" w:rsidRDefault="00362FD7" w:rsidP="00C47519">
            <w:pPr>
              <w:rPr>
                <w:rFonts w:ascii="Arial" w:hAnsi="Arial" w:cs="Arial"/>
                <w:i/>
                <w:iCs/>
                <w:color w:val="000000"/>
                <w:szCs w:val="24"/>
              </w:rPr>
            </w:pPr>
            <w:r w:rsidRPr="00507A6C">
              <w:rPr>
                <w:rFonts w:ascii="Arial" w:hAnsi="Arial" w:cs="Arial"/>
                <w:szCs w:val="24"/>
              </w:rPr>
              <w:t>Operational Performance</w:t>
            </w:r>
          </w:p>
        </w:tc>
        <w:tc>
          <w:tcPr>
            <w:tcW w:w="382" w:type="dxa"/>
          </w:tcPr>
          <w:p w:rsidR="00362FD7" w:rsidRDefault="00247EF1" w:rsidP="00C47519">
            <w:pPr>
              <w:rPr>
                <w:rFonts w:ascii="Arial" w:hAnsi="Arial" w:cs="Arial"/>
              </w:rPr>
            </w:pPr>
            <w:r w:rsidRPr="00FF779E">
              <w:rPr>
                <w:rFonts w:ascii="Arial" w:hAnsi="Arial" w:cs="Arial"/>
                <w:bCs/>
                <w:i/>
                <w:sz w:val="20"/>
                <w:lang w:eastAsia="en-PH"/>
              </w:rPr>
              <w:t>√</w:t>
            </w:r>
          </w:p>
        </w:tc>
        <w:tc>
          <w:tcPr>
            <w:tcW w:w="2738" w:type="dxa"/>
            <w:gridSpan w:val="2"/>
          </w:tcPr>
          <w:p w:rsidR="00362FD7" w:rsidRPr="00507A6C" w:rsidRDefault="00362FD7" w:rsidP="00C47519">
            <w:pPr>
              <w:rPr>
                <w:rFonts w:ascii="Arial" w:hAnsi="Arial" w:cs="Arial"/>
                <w:i/>
                <w:szCs w:val="24"/>
                <w:lang w:eastAsia="en-GB"/>
              </w:rPr>
            </w:pPr>
            <w:r w:rsidRPr="00507A6C">
              <w:rPr>
                <w:rFonts w:ascii="Arial" w:hAnsi="Arial" w:cs="Arial"/>
                <w:szCs w:val="24"/>
              </w:rPr>
              <w:t>Quality of Care</w:t>
            </w:r>
          </w:p>
        </w:tc>
        <w:tc>
          <w:tcPr>
            <w:tcW w:w="382" w:type="dxa"/>
          </w:tcPr>
          <w:p w:rsidR="00362FD7" w:rsidRDefault="00247EF1" w:rsidP="00C47519">
            <w:pPr>
              <w:rPr>
                <w:rFonts w:ascii="Arial" w:hAnsi="Arial" w:cs="Arial"/>
              </w:rPr>
            </w:pPr>
            <w:r w:rsidRPr="00FF779E">
              <w:rPr>
                <w:rFonts w:ascii="Arial" w:hAnsi="Arial" w:cs="Arial"/>
                <w:bCs/>
                <w:i/>
                <w:sz w:val="20"/>
                <w:lang w:eastAsia="en-PH"/>
              </w:rPr>
              <w:t>√</w:t>
            </w:r>
          </w:p>
        </w:tc>
      </w:tr>
      <w:tr w:rsidR="00362FD7" w:rsidTr="00362FD7">
        <w:tc>
          <w:tcPr>
            <w:tcW w:w="2739" w:type="dxa"/>
            <w:gridSpan w:val="2"/>
          </w:tcPr>
          <w:p w:rsidR="00362FD7" w:rsidRPr="00507A6C" w:rsidRDefault="00362FD7" w:rsidP="00C47519">
            <w:pPr>
              <w:rPr>
                <w:rFonts w:ascii="Arial" w:hAnsi="Arial" w:cs="Arial"/>
                <w:i/>
                <w:szCs w:val="24"/>
                <w:lang w:eastAsia="en-GB"/>
              </w:rPr>
            </w:pPr>
            <w:r w:rsidRPr="00507A6C">
              <w:rPr>
                <w:rFonts w:ascii="Arial" w:hAnsi="Arial" w:cs="Arial"/>
                <w:szCs w:val="24"/>
              </w:rPr>
              <w:t>Finance and use of resources</w:t>
            </w:r>
          </w:p>
        </w:tc>
        <w:tc>
          <w:tcPr>
            <w:tcW w:w="382" w:type="dxa"/>
          </w:tcPr>
          <w:p w:rsidR="00362FD7" w:rsidRDefault="00362FD7" w:rsidP="00C47519">
            <w:pPr>
              <w:rPr>
                <w:rFonts w:ascii="Arial" w:hAnsi="Arial" w:cs="Arial"/>
              </w:rPr>
            </w:pPr>
          </w:p>
        </w:tc>
        <w:tc>
          <w:tcPr>
            <w:tcW w:w="2699" w:type="dxa"/>
            <w:gridSpan w:val="2"/>
          </w:tcPr>
          <w:p w:rsidR="00362FD7" w:rsidRPr="00507A6C" w:rsidRDefault="00362FD7" w:rsidP="00C47519">
            <w:pPr>
              <w:rPr>
                <w:rFonts w:ascii="Arial" w:hAnsi="Arial" w:cs="Arial"/>
                <w:i/>
                <w:szCs w:val="24"/>
                <w:lang w:eastAsia="en-GB"/>
              </w:rPr>
            </w:pPr>
            <w:r w:rsidRPr="00507A6C">
              <w:rPr>
                <w:rFonts w:ascii="Arial" w:hAnsi="Arial" w:cs="Arial"/>
                <w:szCs w:val="24"/>
              </w:rPr>
              <w:t>Strategic Change</w:t>
            </w:r>
          </w:p>
        </w:tc>
        <w:tc>
          <w:tcPr>
            <w:tcW w:w="382" w:type="dxa"/>
          </w:tcPr>
          <w:p w:rsidR="00362FD7" w:rsidRDefault="00362FD7" w:rsidP="00C47519">
            <w:pPr>
              <w:rPr>
                <w:rFonts w:ascii="Arial" w:hAnsi="Arial" w:cs="Arial"/>
              </w:rPr>
            </w:pPr>
          </w:p>
        </w:tc>
        <w:tc>
          <w:tcPr>
            <w:tcW w:w="2738" w:type="dxa"/>
            <w:gridSpan w:val="2"/>
          </w:tcPr>
          <w:p w:rsidR="00362FD7" w:rsidRPr="00507A6C" w:rsidRDefault="00362FD7" w:rsidP="00C47519">
            <w:pPr>
              <w:rPr>
                <w:rFonts w:ascii="Arial" w:hAnsi="Arial" w:cs="Arial"/>
                <w:i/>
                <w:szCs w:val="24"/>
                <w:lang w:eastAsia="en-GB"/>
              </w:rPr>
            </w:pPr>
            <w:r w:rsidRPr="00507A6C">
              <w:rPr>
                <w:rFonts w:ascii="Arial" w:hAnsi="Arial" w:cs="Arial"/>
                <w:szCs w:val="24"/>
              </w:rPr>
              <w:t>Stakeholders</w:t>
            </w:r>
          </w:p>
        </w:tc>
        <w:tc>
          <w:tcPr>
            <w:tcW w:w="382" w:type="dxa"/>
          </w:tcPr>
          <w:p w:rsidR="00362FD7" w:rsidRDefault="00362FD7" w:rsidP="00C47519">
            <w:pPr>
              <w:rPr>
                <w:rFonts w:ascii="Arial" w:hAnsi="Arial" w:cs="Arial"/>
              </w:rPr>
            </w:pPr>
          </w:p>
        </w:tc>
      </w:tr>
    </w:tbl>
    <w:tbl>
      <w:tblPr>
        <w:tblStyle w:val="TableGrid1"/>
        <w:tblW w:w="9322" w:type="dxa"/>
        <w:tblLook w:val="04A0" w:firstRow="1" w:lastRow="0" w:firstColumn="1" w:lastColumn="0" w:noHBand="0" w:noVBand="1"/>
      </w:tblPr>
      <w:tblGrid>
        <w:gridCol w:w="2217"/>
        <w:gridCol w:w="863"/>
        <w:gridCol w:w="2995"/>
        <w:gridCol w:w="3247"/>
      </w:tblGrid>
      <w:tr w:rsidR="00362FD7" w:rsidRPr="00840488" w:rsidTr="00362FD7">
        <w:tc>
          <w:tcPr>
            <w:tcW w:w="2217" w:type="dxa"/>
            <w:tcBorders>
              <w:left w:val="nil"/>
              <w:right w:val="nil"/>
            </w:tcBorders>
          </w:tcPr>
          <w:p w:rsidR="00362FD7" w:rsidRPr="00840488" w:rsidRDefault="00362FD7" w:rsidP="00C47519">
            <w:pPr>
              <w:rPr>
                <w:rFonts w:ascii="Arial" w:hAnsi="Arial" w:cs="Arial"/>
              </w:rPr>
            </w:pPr>
          </w:p>
        </w:tc>
        <w:tc>
          <w:tcPr>
            <w:tcW w:w="7105" w:type="dxa"/>
            <w:gridSpan w:val="3"/>
            <w:tcBorders>
              <w:left w:val="nil"/>
              <w:right w:val="nil"/>
            </w:tcBorders>
          </w:tcPr>
          <w:p w:rsidR="00362FD7" w:rsidRPr="00840488" w:rsidRDefault="00362FD7" w:rsidP="00C47519">
            <w:pPr>
              <w:rPr>
                <w:rFonts w:ascii="Arial" w:hAnsi="Arial" w:cs="Arial"/>
                <w:i/>
                <w:iCs/>
                <w:color w:val="000000"/>
              </w:rPr>
            </w:pPr>
          </w:p>
        </w:tc>
      </w:tr>
      <w:tr w:rsidR="00362FD7" w:rsidRPr="00840488" w:rsidTr="00AC452A">
        <w:tc>
          <w:tcPr>
            <w:tcW w:w="9322" w:type="dxa"/>
            <w:gridSpan w:val="4"/>
            <w:shd w:val="clear" w:color="auto" w:fill="FBD4B4" w:themeFill="accent6" w:themeFillTint="66"/>
          </w:tcPr>
          <w:p w:rsidR="00362FD7" w:rsidRPr="00F10F63" w:rsidRDefault="00362FD7" w:rsidP="00C47519">
            <w:pPr>
              <w:rPr>
                <w:rFonts w:ascii="Arial" w:hAnsi="Arial" w:cs="Arial"/>
                <w:b/>
                <w:i/>
                <w:iCs/>
                <w:color w:val="000000"/>
              </w:rPr>
            </w:pPr>
            <w:r w:rsidRPr="00F10F63">
              <w:rPr>
                <w:rFonts w:ascii="Arial" w:hAnsi="Arial" w:cs="Arial"/>
                <w:b/>
              </w:rPr>
              <w:t xml:space="preserve">Report previously reviewed by </w:t>
            </w:r>
          </w:p>
        </w:tc>
      </w:tr>
      <w:tr w:rsidR="00362FD7" w:rsidRPr="00840488" w:rsidTr="00362FD7">
        <w:tc>
          <w:tcPr>
            <w:tcW w:w="3080" w:type="dxa"/>
            <w:gridSpan w:val="2"/>
          </w:tcPr>
          <w:p w:rsidR="00362FD7" w:rsidRPr="00840488" w:rsidRDefault="00362FD7" w:rsidP="00C47519">
            <w:pPr>
              <w:rPr>
                <w:rFonts w:ascii="Arial" w:hAnsi="Arial" w:cs="Arial"/>
              </w:rPr>
            </w:pPr>
            <w:r w:rsidRPr="00840488">
              <w:rPr>
                <w:rFonts w:ascii="Arial" w:hAnsi="Arial" w:cs="Arial"/>
              </w:rPr>
              <w:t>Committee/Group</w:t>
            </w:r>
          </w:p>
        </w:tc>
        <w:tc>
          <w:tcPr>
            <w:tcW w:w="2995" w:type="dxa"/>
          </w:tcPr>
          <w:p w:rsidR="00362FD7" w:rsidRPr="00840488" w:rsidRDefault="00362FD7" w:rsidP="00C47519">
            <w:pPr>
              <w:rPr>
                <w:rFonts w:ascii="Arial" w:hAnsi="Arial" w:cs="Arial"/>
              </w:rPr>
            </w:pPr>
            <w:r w:rsidRPr="00840488">
              <w:rPr>
                <w:rFonts w:ascii="Arial" w:hAnsi="Arial" w:cs="Arial"/>
              </w:rPr>
              <w:t>Date</w:t>
            </w:r>
          </w:p>
        </w:tc>
        <w:tc>
          <w:tcPr>
            <w:tcW w:w="3247" w:type="dxa"/>
          </w:tcPr>
          <w:p w:rsidR="00362FD7" w:rsidRPr="00840488" w:rsidRDefault="00362FD7" w:rsidP="00C47519">
            <w:pPr>
              <w:rPr>
                <w:rFonts w:ascii="Arial" w:hAnsi="Arial" w:cs="Arial"/>
              </w:rPr>
            </w:pPr>
            <w:r w:rsidRPr="00840488">
              <w:rPr>
                <w:rFonts w:ascii="Arial" w:hAnsi="Arial" w:cs="Arial"/>
              </w:rPr>
              <w:t>Outcome</w:t>
            </w:r>
          </w:p>
        </w:tc>
      </w:tr>
      <w:tr w:rsidR="00362FD7" w:rsidRPr="00840488" w:rsidTr="00362FD7">
        <w:tc>
          <w:tcPr>
            <w:tcW w:w="3080" w:type="dxa"/>
            <w:gridSpan w:val="2"/>
            <w:tcBorders>
              <w:bottom w:val="single" w:sz="4" w:space="0" w:color="auto"/>
            </w:tcBorders>
          </w:tcPr>
          <w:p w:rsidR="00362FD7" w:rsidRPr="00840488" w:rsidRDefault="00D217A9" w:rsidP="00C47519">
            <w:pPr>
              <w:rPr>
                <w:rFonts w:ascii="Arial" w:hAnsi="Arial" w:cs="Arial"/>
              </w:rPr>
            </w:pPr>
            <w:r>
              <w:rPr>
                <w:rFonts w:ascii="Arial" w:hAnsi="Arial" w:cs="Arial"/>
              </w:rPr>
              <w:t>People and Culture</w:t>
            </w:r>
          </w:p>
        </w:tc>
        <w:tc>
          <w:tcPr>
            <w:tcW w:w="2995" w:type="dxa"/>
            <w:tcBorders>
              <w:bottom w:val="single" w:sz="4" w:space="0" w:color="auto"/>
            </w:tcBorders>
          </w:tcPr>
          <w:p w:rsidR="00362FD7" w:rsidRPr="00840488" w:rsidRDefault="00D217A9" w:rsidP="00C47519">
            <w:pPr>
              <w:rPr>
                <w:rFonts w:ascii="Arial" w:hAnsi="Arial" w:cs="Arial"/>
              </w:rPr>
            </w:pPr>
            <w:r>
              <w:rPr>
                <w:rFonts w:ascii="Arial" w:hAnsi="Arial" w:cs="Arial"/>
              </w:rPr>
              <w:t>23/03/18</w:t>
            </w:r>
          </w:p>
        </w:tc>
        <w:tc>
          <w:tcPr>
            <w:tcW w:w="3247" w:type="dxa"/>
            <w:tcBorders>
              <w:bottom w:val="single" w:sz="4" w:space="0" w:color="auto"/>
            </w:tcBorders>
          </w:tcPr>
          <w:p w:rsidR="00362FD7" w:rsidRPr="00840488" w:rsidRDefault="00D217A9" w:rsidP="00C47519">
            <w:pPr>
              <w:rPr>
                <w:rFonts w:ascii="Arial" w:hAnsi="Arial" w:cs="Arial"/>
              </w:rPr>
            </w:pPr>
            <w:r>
              <w:rPr>
                <w:rFonts w:ascii="Arial" w:hAnsi="Arial" w:cs="Arial"/>
              </w:rPr>
              <w:t>Reported noted – limited assurance</w:t>
            </w:r>
          </w:p>
        </w:tc>
      </w:tr>
      <w:tr w:rsidR="00362FD7" w:rsidRPr="00840488" w:rsidTr="00362FD7">
        <w:tc>
          <w:tcPr>
            <w:tcW w:w="3080" w:type="dxa"/>
            <w:gridSpan w:val="2"/>
            <w:tcBorders>
              <w:left w:val="nil"/>
              <w:right w:val="nil"/>
            </w:tcBorders>
          </w:tcPr>
          <w:p w:rsidR="00362FD7" w:rsidRPr="00840488" w:rsidRDefault="00362FD7" w:rsidP="00C47519">
            <w:pPr>
              <w:rPr>
                <w:rFonts w:ascii="Arial" w:hAnsi="Arial" w:cs="Arial"/>
              </w:rPr>
            </w:pPr>
          </w:p>
        </w:tc>
        <w:tc>
          <w:tcPr>
            <w:tcW w:w="2995" w:type="dxa"/>
            <w:tcBorders>
              <w:left w:val="nil"/>
              <w:right w:val="nil"/>
            </w:tcBorders>
          </w:tcPr>
          <w:p w:rsidR="00362FD7" w:rsidRPr="00840488" w:rsidRDefault="00362FD7" w:rsidP="00C47519">
            <w:pPr>
              <w:rPr>
                <w:rFonts w:ascii="Arial" w:hAnsi="Arial" w:cs="Arial"/>
              </w:rPr>
            </w:pPr>
          </w:p>
        </w:tc>
        <w:tc>
          <w:tcPr>
            <w:tcW w:w="3247" w:type="dxa"/>
            <w:tcBorders>
              <w:left w:val="nil"/>
              <w:right w:val="nil"/>
            </w:tcBorders>
          </w:tcPr>
          <w:p w:rsidR="00362FD7" w:rsidRPr="00840488" w:rsidRDefault="00362FD7" w:rsidP="00C47519">
            <w:pPr>
              <w:rPr>
                <w:rFonts w:ascii="Arial" w:hAnsi="Arial" w:cs="Arial"/>
              </w:rPr>
            </w:pPr>
          </w:p>
        </w:tc>
      </w:tr>
    </w:tbl>
    <w:tbl>
      <w:tblPr>
        <w:tblStyle w:val="TableGrid2"/>
        <w:tblW w:w="9322" w:type="dxa"/>
        <w:tblLook w:val="04A0" w:firstRow="1" w:lastRow="0" w:firstColumn="1" w:lastColumn="0" w:noHBand="0" w:noVBand="1"/>
      </w:tblPr>
      <w:tblGrid>
        <w:gridCol w:w="2217"/>
        <w:gridCol w:w="159"/>
        <w:gridCol w:w="518"/>
        <w:gridCol w:w="1609"/>
        <w:gridCol w:w="514"/>
        <w:gridCol w:w="53"/>
        <w:gridCol w:w="708"/>
        <w:gridCol w:w="984"/>
        <w:gridCol w:w="436"/>
        <w:gridCol w:w="1132"/>
        <w:gridCol w:w="425"/>
        <w:gridCol w:w="567"/>
      </w:tblGrid>
      <w:tr w:rsidR="00AC452A" w:rsidRPr="00840488" w:rsidTr="00CA7E13">
        <w:tc>
          <w:tcPr>
            <w:tcW w:w="5070" w:type="dxa"/>
            <w:gridSpan w:val="6"/>
            <w:tcBorders>
              <w:bottom w:val="single" w:sz="4" w:space="0" w:color="auto"/>
            </w:tcBorders>
            <w:shd w:val="clear" w:color="auto" w:fill="FBD4B4" w:themeFill="accent6" w:themeFillTint="66"/>
          </w:tcPr>
          <w:p w:rsidR="00AC452A" w:rsidRPr="00840488" w:rsidRDefault="00AC452A" w:rsidP="00C47519">
            <w:pPr>
              <w:rPr>
                <w:rFonts w:ascii="Arial" w:hAnsi="Arial" w:cs="Arial"/>
              </w:rPr>
            </w:pPr>
            <w:r w:rsidRPr="00F10F63">
              <w:rPr>
                <w:rFonts w:ascii="Arial" w:hAnsi="Arial" w:cs="Arial"/>
                <w:b/>
              </w:rPr>
              <w:t>Assurance</w:t>
            </w:r>
            <w:r w:rsidRPr="00840488">
              <w:rPr>
                <w:rFonts w:ascii="Arial" w:hAnsi="Arial" w:cs="Arial"/>
              </w:rPr>
              <w:t xml:space="preserve">: </w:t>
            </w:r>
            <w:r w:rsidRPr="00FF779E">
              <w:rPr>
                <w:rFonts w:ascii="Arial" w:hAnsi="Arial" w:cs="Arial"/>
                <w:i/>
              </w:rPr>
              <w:t>Does this report provide assurance in respect of the Board Assurance Framework strategic risks?</w:t>
            </w:r>
            <w:r w:rsidRPr="00840488">
              <w:rPr>
                <w:rFonts w:ascii="Arial" w:hAnsi="Arial" w:cs="Arial"/>
              </w:rPr>
              <w:t xml:space="preserve"> </w:t>
            </w:r>
          </w:p>
        </w:tc>
        <w:tc>
          <w:tcPr>
            <w:tcW w:w="708" w:type="dxa"/>
            <w:tcBorders>
              <w:bottom w:val="single" w:sz="4" w:space="0" w:color="auto"/>
            </w:tcBorders>
            <w:shd w:val="clear" w:color="auto" w:fill="auto"/>
          </w:tcPr>
          <w:p w:rsidR="00AC452A" w:rsidRPr="00840488" w:rsidRDefault="00CA7E13" w:rsidP="00C47519">
            <w:pPr>
              <w:rPr>
                <w:rFonts w:ascii="Arial" w:hAnsi="Arial" w:cs="Arial"/>
              </w:rPr>
            </w:pPr>
            <w:r>
              <w:rPr>
                <w:rFonts w:ascii="Arial" w:hAnsi="Arial" w:cs="Arial"/>
              </w:rPr>
              <w:t>Y</w:t>
            </w:r>
            <w:r w:rsidR="00AC452A">
              <w:rPr>
                <w:rFonts w:ascii="Arial" w:hAnsi="Arial" w:cs="Arial"/>
              </w:rPr>
              <w:t xml:space="preserve"> </w:t>
            </w:r>
          </w:p>
        </w:tc>
        <w:tc>
          <w:tcPr>
            <w:tcW w:w="2552" w:type="dxa"/>
            <w:gridSpan w:val="3"/>
            <w:tcBorders>
              <w:bottom w:val="single" w:sz="4" w:space="0" w:color="auto"/>
            </w:tcBorders>
            <w:shd w:val="clear" w:color="auto" w:fill="FBD4B4" w:themeFill="accent6" w:themeFillTint="66"/>
          </w:tcPr>
          <w:p w:rsidR="00AC452A" w:rsidRPr="00840488" w:rsidRDefault="00AC452A" w:rsidP="00C47519">
            <w:pPr>
              <w:rPr>
                <w:rFonts w:ascii="Arial" w:hAnsi="Arial" w:cs="Arial"/>
              </w:rPr>
            </w:pPr>
            <w:r>
              <w:rPr>
                <w:rFonts w:ascii="Arial" w:hAnsi="Arial" w:cs="Arial"/>
              </w:rPr>
              <w:t>BAF number(s)</w:t>
            </w:r>
          </w:p>
        </w:tc>
        <w:tc>
          <w:tcPr>
            <w:tcW w:w="992" w:type="dxa"/>
            <w:gridSpan w:val="2"/>
            <w:tcBorders>
              <w:bottom w:val="single" w:sz="4" w:space="0" w:color="auto"/>
            </w:tcBorders>
            <w:shd w:val="clear" w:color="auto" w:fill="auto"/>
          </w:tcPr>
          <w:p w:rsidR="00AC452A" w:rsidRPr="00840488" w:rsidRDefault="00AC452A" w:rsidP="00C47519">
            <w:pPr>
              <w:rPr>
                <w:rFonts w:ascii="Arial" w:hAnsi="Arial" w:cs="Arial"/>
              </w:rPr>
            </w:pPr>
          </w:p>
        </w:tc>
      </w:tr>
      <w:tr w:rsidR="00CA7E13" w:rsidRPr="00840488" w:rsidTr="00CA7E13">
        <w:tc>
          <w:tcPr>
            <w:tcW w:w="2376" w:type="dxa"/>
            <w:gridSpan w:val="2"/>
            <w:tcBorders>
              <w:left w:val="single" w:sz="4" w:space="0" w:color="auto"/>
              <w:right w:val="single" w:sz="4" w:space="0" w:color="auto"/>
            </w:tcBorders>
          </w:tcPr>
          <w:p w:rsidR="00CA7E13" w:rsidRPr="0099348F" w:rsidRDefault="00CA7E13" w:rsidP="00186200">
            <w:pPr>
              <w:rPr>
                <w:rFonts w:ascii="Arial" w:hAnsi="Arial" w:cs="Arial"/>
              </w:rPr>
            </w:pPr>
            <w:r>
              <w:rPr>
                <w:rFonts w:ascii="Arial" w:hAnsi="Arial" w:cs="Arial"/>
                <w:b/>
                <w:bCs/>
              </w:rPr>
              <w:t>Significant</w:t>
            </w:r>
            <w:r w:rsidRPr="0099348F">
              <w:rPr>
                <w:rFonts w:ascii="Arial" w:hAnsi="Arial" w:cs="Arial"/>
                <w:b/>
                <w:bCs/>
              </w:rPr>
              <w:t xml:space="preserve"> assurance</w:t>
            </w:r>
          </w:p>
          <w:p w:rsidR="00CA7E13" w:rsidRPr="0099348F" w:rsidRDefault="00CA7E13" w:rsidP="00186200">
            <w:pPr>
              <w:rPr>
                <w:rFonts w:ascii="Arial" w:hAnsi="Arial" w:cs="Arial"/>
                <w:i/>
                <w:sz w:val="18"/>
              </w:rPr>
            </w:pPr>
            <w:r w:rsidRPr="0099348F">
              <w:rPr>
                <w:rFonts w:ascii="Arial" w:hAnsi="Arial" w:cs="Arial"/>
                <w:i/>
                <w:sz w:val="18"/>
              </w:rPr>
              <w:t>High level of confidence in delivery of existing mechanisms/objectives</w:t>
            </w:r>
          </w:p>
          <w:p w:rsidR="00CA7E13" w:rsidRPr="00840488" w:rsidRDefault="00CA7E13" w:rsidP="00186200">
            <w:pPr>
              <w:rPr>
                <w:rFonts w:ascii="Arial" w:hAnsi="Arial" w:cs="Arial"/>
              </w:rPr>
            </w:pPr>
          </w:p>
        </w:tc>
        <w:sdt>
          <w:sdtPr>
            <w:rPr>
              <w:rFonts w:ascii="Arial" w:hAnsi="Arial" w:cs="Arial"/>
            </w:rPr>
            <w:id w:val="1311750462"/>
            <w14:checkbox>
              <w14:checked w14:val="0"/>
              <w14:checkedState w14:val="2612" w14:font="MS Gothic"/>
              <w14:uncheckedState w14:val="2610" w14:font="MS Gothic"/>
            </w14:checkbox>
          </w:sdtPr>
          <w:sdtContent>
            <w:tc>
              <w:tcPr>
                <w:tcW w:w="518" w:type="dxa"/>
                <w:tcBorders>
                  <w:left w:val="single" w:sz="4" w:space="0" w:color="auto"/>
                  <w:right w:val="single" w:sz="4" w:space="0" w:color="auto"/>
                </w:tcBorders>
              </w:tcPr>
              <w:p w:rsidR="00CA7E13" w:rsidRPr="0099348F" w:rsidRDefault="00CA7E13" w:rsidP="00186200">
                <w:pPr>
                  <w:rPr>
                    <w:rFonts w:ascii="Arial" w:hAnsi="Arial" w:cs="Arial"/>
                  </w:rPr>
                </w:pPr>
                <w:r>
                  <w:rPr>
                    <w:rFonts w:ascii="MS Gothic" w:eastAsia="MS Gothic" w:hAnsi="MS Gothic" w:cs="Arial" w:hint="eastAsia"/>
                  </w:rPr>
                  <w:t>☐</w:t>
                </w:r>
              </w:p>
            </w:tc>
          </w:sdtContent>
        </w:sdt>
        <w:tc>
          <w:tcPr>
            <w:tcW w:w="1609" w:type="dxa"/>
            <w:tcBorders>
              <w:left w:val="single" w:sz="4" w:space="0" w:color="auto"/>
              <w:right w:val="single" w:sz="4" w:space="0" w:color="auto"/>
            </w:tcBorders>
          </w:tcPr>
          <w:p w:rsidR="00CA7E13" w:rsidRPr="0099348F" w:rsidRDefault="00CA7E13" w:rsidP="00186200">
            <w:pPr>
              <w:rPr>
                <w:rFonts w:ascii="Arial" w:hAnsi="Arial" w:cs="Arial"/>
              </w:rPr>
            </w:pPr>
            <w:r>
              <w:rPr>
                <w:rFonts w:ascii="Arial" w:hAnsi="Arial" w:cs="Arial"/>
                <w:b/>
                <w:bCs/>
              </w:rPr>
              <w:t>Moderate</w:t>
            </w:r>
            <w:r w:rsidRPr="0099348F">
              <w:rPr>
                <w:rFonts w:ascii="Arial" w:hAnsi="Arial" w:cs="Arial"/>
                <w:b/>
                <w:bCs/>
              </w:rPr>
              <w:t xml:space="preserve"> assurance </w:t>
            </w:r>
          </w:p>
          <w:p w:rsidR="00CA7E13" w:rsidRPr="00840488" w:rsidRDefault="00CA7E13" w:rsidP="00186200">
            <w:pPr>
              <w:rPr>
                <w:rFonts w:ascii="Arial" w:hAnsi="Arial" w:cs="Arial"/>
              </w:rPr>
            </w:pPr>
            <w:r w:rsidRPr="0099348F">
              <w:rPr>
                <w:rFonts w:ascii="Arial" w:hAnsi="Arial" w:cs="Arial"/>
                <w:i/>
                <w:sz w:val="18"/>
              </w:rPr>
              <w:t>General confidence in delivery of existing mechanisms /objectives</w:t>
            </w:r>
          </w:p>
        </w:tc>
        <w:sdt>
          <w:sdtPr>
            <w:rPr>
              <w:rFonts w:ascii="Arial" w:hAnsi="Arial" w:cs="Arial"/>
            </w:rPr>
            <w:id w:val="1884367071"/>
            <w14:checkbox>
              <w14:checked w14:val="0"/>
              <w14:checkedState w14:val="2612" w14:font="MS Gothic"/>
              <w14:uncheckedState w14:val="2610" w14:font="MS Gothic"/>
            </w14:checkbox>
          </w:sdtPr>
          <w:sdtContent>
            <w:tc>
              <w:tcPr>
                <w:tcW w:w="514" w:type="dxa"/>
                <w:tcBorders>
                  <w:left w:val="single" w:sz="4" w:space="0" w:color="auto"/>
                  <w:right w:val="single" w:sz="4" w:space="0" w:color="auto"/>
                </w:tcBorders>
              </w:tcPr>
              <w:p w:rsidR="00CA7E13" w:rsidRPr="0099348F" w:rsidRDefault="00CA7E13" w:rsidP="00186200">
                <w:pPr>
                  <w:rPr>
                    <w:rFonts w:ascii="Arial" w:hAnsi="Arial" w:cs="Arial"/>
                  </w:rPr>
                </w:pPr>
                <w:r>
                  <w:rPr>
                    <w:rFonts w:ascii="MS Gothic" w:eastAsia="MS Gothic" w:hAnsi="MS Gothic" w:cs="Arial" w:hint="eastAsia"/>
                  </w:rPr>
                  <w:t>☐</w:t>
                </w:r>
              </w:p>
            </w:tc>
          </w:sdtContent>
        </w:sdt>
        <w:tc>
          <w:tcPr>
            <w:tcW w:w="1745" w:type="dxa"/>
            <w:gridSpan w:val="3"/>
            <w:tcBorders>
              <w:left w:val="single" w:sz="4" w:space="0" w:color="auto"/>
              <w:right w:val="single" w:sz="4" w:space="0" w:color="auto"/>
            </w:tcBorders>
          </w:tcPr>
          <w:p w:rsidR="00CA7E13" w:rsidRPr="0099348F" w:rsidRDefault="00CA7E13" w:rsidP="00186200">
            <w:pPr>
              <w:rPr>
                <w:rFonts w:ascii="Arial" w:hAnsi="Arial" w:cs="Arial"/>
              </w:rPr>
            </w:pPr>
            <w:r>
              <w:rPr>
                <w:rFonts w:ascii="Arial" w:hAnsi="Arial" w:cs="Arial"/>
                <w:b/>
                <w:bCs/>
              </w:rPr>
              <w:t>Limited</w:t>
            </w:r>
            <w:r w:rsidRPr="0099348F">
              <w:rPr>
                <w:rFonts w:ascii="Arial" w:hAnsi="Arial" w:cs="Arial"/>
                <w:b/>
                <w:bCs/>
              </w:rPr>
              <w:t xml:space="preserve"> assurance</w:t>
            </w:r>
          </w:p>
          <w:p w:rsidR="00CA7E13" w:rsidRPr="0099348F" w:rsidRDefault="00CA7E13" w:rsidP="00186200">
            <w:pPr>
              <w:rPr>
                <w:rFonts w:ascii="Arial" w:hAnsi="Arial" w:cs="Arial"/>
                <w:i/>
                <w:sz w:val="18"/>
              </w:rPr>
            </w:pPr>
            <w:r w:rsidRPr="0099348F">
              <w:rPr>
                <w:rFonts w:ascii="Arial" w:hAnsi="Arial" w:cs="Arial"/>
                <w:i/>
                <w:sz w:val="18"/>
              </w:rPr>
              <w:t>Some confidence in delivery of existing mechanisms /objectives</w:t>
            </w:r>
          </w:p>
          <w:p w:rsidR="00CA7E13" w:rsidRPr="00840488" w:rsidRDefault="00CA7E13" w:rsidP="00186200">
            <w:pPr>
              <w:rPr>
                <w:rFonts w:ascii="Arial" w:hAnsi="Arial" w:cs="Arial"/>
              </w:rPr>
            </w:pPr>
          </w:p>
        </w:tc>
        <w:sdt>
          <w:sdtPr>
            <w:rPr>
              <w:rFonts w:ascii="Arial" w:hAnsi="Arial" w:cs="Arial"/>
            </w:rPr>
            <w:id w:val="345363761"/>
            <w14:checkbox>
              <w14:checked w14:val="1"/>
              <w14:checkedState w14:val="2612" w14:font="MS Gothic"/>
              <w14:uncheckedState w14:val="2610" w14:font="MS Gothic"/>
            </w14:checkbox>
          </w:sdtPr>
          <w:sdtContent>
            <w:tc>
              <w:tcPr>
                <w:tcW w:w="436" w:type="dxa"/>
                <w:tcBorders>
                  <w:left w:val="single" w:sz="4" w:space="0" w:color="auto"/>
                  <w:right w:val="single" w:sz="4" w:space="0" w:color="auto"/>
                </w:tcBorders>
              </w:tcPr>
              <w:p w:rsidR="00CA7E13" w:rsidRPr="0099348F" w:rsidRDefault="00CA7E13" w:rsidP="00186200">
                <w:pPr>
                  <w:rPr>
                    <w:rFonts w:ascii="Arial" w:hAnsi="Arial" w:cs="Arial"/>
                  </w:rPr>
                </w:pPr>
                <w:r>
                  <w:rPr>
                    <w:rFonts w:ascii="MS Gothic" w:eastAsia="MS Gothic" w:hAnsi="MS Gothic" w:cs="Arial" w:hint="eastAsia"/>
                  </w:rPr>
                  <w:t>☒</w:t>
                </w:r>
              </w:p>
            </w:tc>
          </w:sdtContent>
        </w:sdt>
        <w:tc>
          <w:tcPr>
            <w:tcW w:w="1557" w:type="dxa"/>
            <w:gridSpan w:val="2"/>
            <w:tcBorders>
              <w:left w:val="single" w:sz="4" w:space="0" w:color="auto"/>
              <w:right w:val="single" w:sz="4" w:space="0" w:color="auto"/>
            </w:tcBorders>
          </w:tcPr>
          <w:p w:rsidR="00CA7E13" w:rsidRPr="0099348F" w:rsidRDefault="00CA7E13" w:rsidP="00186200">
            <w:pPr>
              <w:rPr>
                <w:rFonts w:ascii="Arial" w:hAnsi="Arial" w:cs="Arial"/>
              </w:rPr>
            </w:pPr>
            <w:r w:rsidRPr="0099348F">
              <w:rPr>
                <w:rFonts w:ascii="Arial" w:hAnsi="Arial" w:cs="Arial"/>
                <w:b/>
                <w:bCs/>
              </w:rPr>
              <w:t>No assurance</w:t>
            </w:r>
          </w:p>
          <w:p w:rsidR="00CA7E13" w:rsidRPr="0099348F" w:rsidRDefault="00CA7E13" w:rsidP="00186200">
            <w:pPr>
              <w:rPr>
                <w:rFonts w:ascii="Arial" w:hAnsi="Arial" w:cs="Arial"/>
                <w:i/>
                <w:sz w:val="18"/>
              </w:rPr>
            </w:pPr>
            <w:r w:rsidRPr="0099348F">
              <w:rPr>
                <w:rFonts w:ascii="Arial" w:hAnsi="Arial" w:cs="Arial"/>
                <w:i/>
                <w:sz w:val="18"/>
              </w:rPr>
              <w:t>No confidence in delivery</w:t>
            </w:r>
          </w:p>
          <w:p w:rsidR="00CA7E13" w:rsidRPr="00840488" w:rsidRDefault="00CA7E13" w:rsidP="00186200">
            <w:pPr>
              <w:rPr>
                <w:rFonts w:ascii="Arial" w:hAnsi="Arial" w:cs="Arial"/>
              </w:rPr>
            </w:pPr>
          </w:p>
        </w:tc>
        <w:sdt>
          <w:sdtPr>
            <w:rPr>
              <w:rFonts w:ascii="Arial" w:hAnsi="Arial" w:cs="Arial"/>
            </w:rPr>
            <w:id w:val="1422830370"/>
            <w14:checkbox>
              <w14:checked w14:val="0"/>
              <w14:checkedState w14:val="2612" w14:font="MS Gothic"/>
              <w14:uncheckedState w14:val="2610" w14:font="MS Gothic"/>
            </w14:checkbox>
          </w:sdtPr>
          <w:sdtContent>
            <w:tc>
              <w:tcPr>
                <w:tcW w:w="567" w:type="dxa"/>
                <w:tcBorders>
                  <w:left w:val="single" w:sz="4" w:space="0" w:color="auto"/>
                  <w:right w:val="single" w:sz="4" w:space="0" w:color="auto"/>
                </w:tcBorders>
              </w:tcPr>
              <w:p w:rsidR="00CA7E13" w:rsidRPr="0099348F" w:rsidRDefault="00CA7E13" w:rsidP="00186200">
                <w:pPr>
                  <w:rPr>
                    <w:rFonts w:ascii="Arial" w:hAnsi="Arial" w:cs="Arial"/>
                  </w:rPr>
                </w:pPr>
                <w:r>
                  <w:rPr>
                    <w:rFonts w:ascii="MS Gothic" w:eastAsia="MS Gothic" w:hAnsi="MS Gothic" w:cs="Arial" w:hint="eastAsia"/>
                  </w:rPr>
                  <w:t>☐</w:t>
                </w:r>
              </w:p>
            </w:tc>
          </w:sdtContent>
        </w:sdt>
      </w:tr>
      <w:tr w:rsidR="00AC452A" w:rsidRPr="00840488" w:rsidTr="00CA7E13">
        <w:tc>
          <w:tcPr>
            <w:tcW w:w="9322" w:type="dxa"/>
            <w:gridSpan w:val="12"/>
            <w:tcBorders>
              <w:left w:val="nil"/>
              <w:right w:val="nil"/>
            </w:tcBorders>
          </w:tcPr>
          <w:p w:rsidR="00AC452A" w:rsidRPr="00840488" w:rsidRDefault="00AC452A" w:rsidP="00C47519">
            <w:pPr>
              <w:rPr>
                <w:rFonts w:ascii="Arial" w:hAnsi="Arial" w:cs="Arial"/>
              </w:rPr>
            </w:pPr>
          </w:p>
        </w:tc>
      </w:tr>
      <w:tr w:rsidR="00D36CFA" w:rsidRPr="00840488" w:rsidTr="00CA7E13">
        <w:tc>
          <w:tcPr>
            <w:tcW w:w="2217" w:type="dxa"/>
            <w:tcBorders>
              <w:top w:val="single" w:sz="4" w:space="0" w:color="auto"/>
            </w:tcBorders>
            <w:shd w:val="clear" w:color="auto" w:fill="FBD4B4" w:themeFill="accent6" w:themeFillTint="66"/>
          </w:tcPr>
          <w:p w:rsidR="00D36CFA" w:rsidRPr="00840488" w:rsidRDefault="00D36CFA" w:rsidP="00C47519">
            <w:pPr>
              <w:rPr>
                <w:rFonts w:ascii="Arial" w:hAnsi="Arial" w:cs="Arial"/>
              </w:rPr>
            </w:pPr>
            <w:r w:rsidRPr="00840488">
              <w:rPr>
                <w:rFonts w:ascii="Arial" w:hAnsi="Arial" w:cs="Arial"/>
              </w:rPr>
              <w:t>Recommendations</w:t>
            </w:r>
          </w:p>
        </w:tc>
        <w:tc>
          <w:tcPr>
            <w:tcW w:w="7105" w:type="dxa"/>
            <w:gridSpan w:val="11"/>
            <w:tcBorders>
              <w:top w:val="single" w:sz="4" w:space="0" w:color="auto"/>
            </w:tcBorders>
            <w:shd w:val="clear" w:color="auto" w:fill="FBD4B4" w:themeFill="accent6" w:themeFillTint="66"/>
          </w:tcPr>
          <w:p w:rsidR="00AD6D88" w:rsidRPr="000C261A" w:rsidRDefault="007C7738" w:rsidP="008F43F6">
            <w:pPr>
              <w:rPr>
                <w:rFonts w:ascii="Arial" w:hAnsi="Arial" w:cs="Arial"/>
                <w:iCs/>
                <w:color w:val="000000"/>
              </w:rPr>
            </w:pPr>
            <w:r w:rsidRPr="000C261A">
              <w:rPr>
                <w:rFonts w:ascii="Arial" w:hAnsi="Arial" w:cs="Arial"/>
                <w:iCs/>
                <w:color w:val="000000"/>
              </w:rPr>
              <w:t>The board is requested to</w:t>
            </w:r>
            <w:r w:rsidR="00AD6D88" w:rsidRPr="000C261A">
              <w:rPr>
                <w:rFonts w:ascii="Arial" w:hAnsi="Arial" w:cs="Arial"/>
                <w:iCs/>
                <w:color w:val="000000"/>
              </w:rPr>
              <w:t xml:space="preserve">: </w:t>
            </w:r>
            <w:r w:rsidR="008F43F6" w:rsidRPr="000C261A">
              <w:rPr>
                <w:rFonts w:ascii="Arial" w:hAnsi="Arial" w:cs="Arial"/>
                <w:iCs/>
                <w:color w:val="000000"/>
              </w:rPr>
              <w:t xml:space="preserve">note </w:t>
            </w:r>
            <w:r w:rsidR="00247EF1" w:rsidRPr="000C261A">
              <w:rPr>
                <w:rFonts w:ascii="Arial" w:hAnsi="Arial" w:cs="Arial"/>
                <w:iCs/>
                <w:color w:val="000000"/>
              </w:rPr>
              <w:t>the data for January</w:t>
            </w:r>
            <w:r w:rsidR="00EE5189" w:rsidRPr="000C261A">
              <w:rPr>
                <w:rFonts w:ascii="Arial" w:hAnsi="Arial" w:cs="Arial"/>
                <w:iCs/>
                <w:color w:val="000000"/>
              </w:rPr>
              <w:t xml:space="preserve"> and February </w:t>
            </w:r>
            <w:r w:rsidR="00247EF1" w:rsidRPr="000C261A">
              <w:rPr>
                <w:rFonts w:ascii="Arial" w:hAnsi="Arial" w:cs="Arial"/>
                <w:iCs/>
                <w:color w:val="000000"/>
              </w:rPr>
              <w:t xml:space="preserve">2018 </w:t>
            </w:r>
            <w:r w:rsidR="008F43F6" w:rsidRPr="000C261A">
              <w:rPr>
                <w:rFonts w:ascii="Arial" w:hAnsi="Arial" w:cs="Arial"/>
                <w:iCs/>
                <w:color w:val="000000"/>
              </w:rPr>
              <w:t xml:space="preserve">regarding </w:t>
            </w:r>
            <w:r w:rsidR="00247EF1" w:rsidRPr="000C261A">
              <w:rPr>
                <w:rFonts w:ascii="Arial" w:hAnsi="Arial" w:cs="Arial"/>
                <w:iCs/>
                <w:color w:val="000000"/>
              </w:rPr>
              <w:t xml:space="preserve">levels of nursing and midwifery staffing across </w:t>
            </w:r>
            <w:r w:rsidR="00AD6D88" w:rsidRPr="000C261A">
              <w:rPr>
                <w:rFonts w:ascii="Arial" w:hAnsi="Arial" w:cs="Arial"/>
                <w:iCs/>
                <w:color w:val="000000"/>
              </w:rPr>
              <w:t xml:space="preserve">the </w:t>
            </w:r>
            <w:r w:rsidRPr="000C261A">
              <w:rPr>
                <w:rFonts w:ascii="Arial" w:hAnsi="Arial" w:cs="Arial"/>
                <w:iCs/>
                <w:color w:val="000000"/>
              </w:rPr>
              <w:t xml:space="preserve">42 </w:t>
            </w:r>
            <w:r w:rsidR="0094496E" w:rsidRPr="000C261A">
              <w:rPr>
                <w:rFonts w:ascii="Arial" w:hAnsi="Arial" w:cs="Arial"/>
                <w:iCs/>
                <w:color w:val="000000"/>
              </w:rPr>
              <w:t xml:space="preserve">inpatient </w:t>
            </w:r>
            <w:r w:rsidR="00247EF1" w:rsidRPr="000C261A">
              <w:rPr>
                <w:rFonts w:ascii="Arial" w:hAnsi="Arial" w:cs="Arial"/>
                <w:iCs/>
                <w:color w:val="000000"/>
              </w:rPr>
              <w:t>ward areas of the Trust</w:t>
            </w:r>
            <w:r w:rsidR="00B02628">
              <w:rPr>
                <w:rFonts w:ascii="Arial" w:hAnsi="Arial" w:cs="Arial"/>
                <w:iCs/>
                <w:color w:val="000000"/>
              </w:rPr>
              <w:t>.</w:t>
            </w:r>
          </w:p>
          <w:p w:rsidR="00D36CFA" w:rsidRPr="008F43F6" w:rsidRDefault="007C7738" w:rsidP="008F43F6">
            <w:pPr>
              <w:rPr>
                <w:iCs/>
                <w:color w:val="000000"/>
              </w:rPr>
            </w:pPr>
            <w:r w:rsidRPr="000C261A">
              <w:rPr>
                <w:rFonts w:ascii="Arial" w:hAnsi="Arial" w:cs="Arial"/>
                <w:iCs/>
                <w:color w:val="000000"/>
              </w:rPr>
              <w:t xml:space="preserve">Note for assurance </w:t>
            </w:r>
            <w:r w:rsidR="00247EF1" w:rsidRPr="000C261A">
              <w:rPr>
                <w:rFonts w:ascii="Arial" w:hAnsi="Arial" w:cs="Arial"/>
                <w:iCs/>
                <w:color w:val="000000"/>
              </w:rPr>
              <w:t xml:space="preserve">the mitigations put into place to ensure patients’ </w:t>
            </w:r>
            <w:r w:rsidR="0094496E" w:rsidRPr="000C261A">
              <w:rPr>
                <w:rFonts w:ascii="Arial" w:hAnsi="Arial" w:cs="Arial"/>
                <w:iCs/>
                <w:color w:val="000000"/>
              </w:rPr>
              <w:t xml:space="preserve">care </w:t>
            </w:r>
            <w:r w:rsidR="00247EF1" w:rsidRPr="000C261A">
              <w:rPr>
                <w:rFonts w:ascii="Arial" w:hAnsi="Arial" w:cs="Arial"/>
                <w:iCs/>
                <w:color w:val="000000"/>
              </w:rPr>
              <w:t>needs are met.</w:t>
            </w:r>
          </w:p>
        </w:tc>
      </w:tr>
    </w:tbl>
    <w:p w:rsidR="00AC452A" w:rsidRDefault="00AC452A" w:rsidP="00362FD7">
      <w:pPr>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AC452A" w:rsidTr="00AC452A">
        <w:tc>
          <w:tcPr>
            <w:tcW w:w="9242" w:type="dxa"/>
            <w:shd w:val="clear" w:color="auto" w:fill="FBD4B4" w:themeFill="accent6" w:themeFillTint="66"/>
          </w:tcPr>
          <w:p w:rsidR="00AC452A" w:rsidRDefault="00EE5189" w:rsidP="00362FD7">
            <w:pPr>
              <w:rPr>
                <w:rFonts w:ascii="Arial" w:hAnsi="Arial" w:cs="Arial"/>
              </w:rPr>
            </w:pPr>
            <w:r>
              <w:rPr>
                <w:rFonts w:ascii="Arial" w:hAnsi="Arial" w:cs="Arial"/>
              </w:rPr>
              <w:lastRenderedPageBreak/>
              <w:t>E</w:t>
            </w:r>
            <w:r w:rsidR="00AC452A">
              <w:rPr>
                <w:rFonts w:ascii="Arial" w:hAnsi="Arial" w:cs="Arial"/>
              </w:rPr>
              <w:t>xecutive Summary</w:t>
            </w:r>
          </w:p>
        </w:tc>
      </w:tr>
      <w:tr w:rsidR="00AC452A" w:rsidTr="00AC452A">
        <w:tc>
          <w:tcPr>
            <w:tcW w:w="9242" w:type="dxa"/>
          </w:tcPr>
          <w:p w:rsidR="0094496E" w:rsidRDefault="00B25BFD" w:rsidP="00CA7E13">
            <w:pPr>
              <w:pStyle w:val="ListParagraph"/>
              <w:spacing w:before="0"/>
              <w:ind w:left="0"/>
              <w:rPr>
                <w:iCs/>
                <w:color w:val="000000"/>
              </w:rPr>
            </w:pPr>
            <w:r>
              <w:rPr>
                <w:iCs/>
                <w:color w:val="000000"/>
              </w:rPr>
              <w:t>This paper provides</w:t>
            </w:r>
            <w:r w:rsidR="0094496E" w:rsidRPr="0094496E">
              <w:rPr>
                <w:iCs/>
                <w:color w:val="000000"/>
              </w:rPr>
              <w:t xml:space="preserve"> an account of </w:t>
            </w:r>
            <w:r w:rsidR="00D367C3">
              <w:rPr>
                <w:iCs/>
                <w:color w:val="000000"/>
              </w:rPr>
              <w:t xml:space="preserve">nursing and midwifery </w:t>
            </w:r>
            <w:r w:rsidR="0094496E" w:rsidRPr="0094496E">
              <w:rPr>
                <w:iCs/>
                <w:color w:val="000000"/>
              </w:rPr>
              <w:t>staffing levels on inpatient ward areas for January and February 2018</w:t>
            </w:r>
            <w:r w:rsidR="00D367C3">
              <w:rPr>
                <w:iCs/>
                <w:color w:val="000000"/>
              </w:rPr>
              <w:t>, the average fill rate per ward and the care hours per patient per day.  This data is triangulated</w:t>
            </w:r>
            <w:r w:rsidR="007C7738">
              <w:rPr>
                <w:iCs/>
                <w:color w:val="000000"/>
              </w:rPr>
              <w:t xml:space="preserve"> with inci</w:t>
            </w:r>
            <w:r w:rsidR="00F91C16">
              <w:rPr>
                <w:iCs/>
                <w:color w:val="000000"/>
              </w:rPr>
              <w:t xml:space="preserve">dent reports from staff that highlight </w:t>
            </w:r>
            <w:r w:rsidR="007C7738">
              <w:rPr>
                <w:iCs/>
                <w:color w:val="000000"/>
              </w:rPr>
              <w:t>potential patient harm</w:t>
            </w:r>
            <w:r w:rsidR="00F91C16">
              <w:rPr>
                <w:iCs/>
                <w:color w:val="000000"/>
              </w:rPr>
              <w:t xml:space="preserve"> caused to patients as a result of staffing levels which fall below the safer staffing establishment template. </w:t>
            </w:r>
            <w:r w:rsidR="007C7738">
              <w:rPr>
                <w:iCs/>
                <w:color w:val="000000"/>
              </w:rPr>
              <w:t xml:space="preserve"> </w:t>
            </w:r>
          </w:p>
          <w:p w:rsidR="000C261A" w:rsidRPr="0094496E" w:rsidRDefault="000C261A" w:rsidP="00EE5189">
            <w:pPr>
              <w:pStyle w:val="ListParagraph"/>
              <w:spacing w:before="0"/>
              <w:jc w:val="left"/>
              <w:rPr>
                <w:iCs/>
                <w:color w:val="000000"/>
              </w:rPr>
            </w:pPr>
          </w:p>
          <w:p w:rsidR="00712021" w:rsidRDefault="00712021" w:rsidP="00CA7E13">
            <w:pPr>
              <w:pStyle w:val="ListParagraph"/>
              <w:numPr>
                <w:ilvl w:val="0"/>
                <w:numId w:val="1"/>
              </w:numPr>
              <w:spacing w:before="0"/>
              <w:rPr>
                <w:iCs/>
                <w:color w:val="000000"/>
              </w:rPr>
            </w:pPr>
            <w:r w:rsidRPr="0094496E">
              <w:rPr>
                <w:iCs/>
                <w:color w:val="000000"/>
              </w:rPr>
              <w:t xml:space="preserve">The safer staffing App continues to </w:t>
            </w:r>
            <w:r w:rsidR="008F43F6" w:rsidRPr="0094496E">
              <w:rPr>
                <w:iCs/>
                <w:color w:val="000000"/>
              </w:rPr>
              <w:t>provide</w:t>
            </w:r>
            <w:r w:rsidRPr="0094496E">
              <w:rPr>
                <w:iCs/>
                <w:color w:val="000000"/>
              </w:rPr>
              <w:t xml:space="preserve"> a clear audit trail to </w:t>
            </w:r>
            <w:r w:rsidR="00D8376E">
              <w:rPr>
                <w:iCs/>
                <w:color w:val="000000"/>
              </w:rPr>
              <w:t xml:space="preserve">enable a </w:t>
            </w:r>
            <w:r w:rsidRPr="0094496E">
              <w:rPr>
                <w:iCs/>
                <w:color w:val="000000"/>
              </w:rPr>
              <w:t xml:space="preserve">review </w:t>
            </w:r>
            <w:r w:rsidR="00D8376E">
              <w:rPr>
                <w:iCs/>
                <w:color w:val="000000"/>
              </w:rPr>
              <w:t xml:space="preserve">of </w:t>
            </w:r>
            <w:r w:rsidRPr="0094496E">
              <w:rPr>
                <w:iCs/>
                <w:color w:val="000000"/>
              </w:rPr>
              <w:t>comments and narrative related to actions taken to mitigate the staffing levels.</w:t>
            </w:r>
          </w:p>
          <w:p w:rsidR="0094496E" w:rsidRPr="000B2EDA" w:rsidRDefault="00712021" w:rsidP="00CA7E13">
            <w:pPr>
              <w:pStyle w:val="ListParagraph"/>
              <w:numPr>
                <w:ilvl w:val="0"/>
                <w:numId w:val="1"/>
              </w:numPr>
              <w:spacing w:before="0"/>
              <w:rPr>
                <w:b/>
                <w:iCs/>
                <w:color w:val="000000"/>
                <w:u w:val="single"/>
              </w:rPr>
            </w:pPr>
            <w:r w:rsidRPr="000B2EDA">
              <w:rPr>
                <w:iCs/>
                <w:color w:val="000000"/>
              </w:rPr>
              <w:t>Escalation of staffing levels and r</w:t>
            </w:r>
            <w:r w:rsidR="000B2EDA">
              <w:rPr>
                <w:iCs/>
                <w:color w:val="000000"/>
              </w:rPr>
              <w:t>isks where staffing levels fall</w:t>
            </w:r>
            <w:r w:rsidRPr="000B2EDA">
              <w:rPr>
                <w:iCs/>
                <w:color w:val="000000"/>
              </w:rPr>
              <w:t xml:space="preserve"> below 80% takes place </w:t>
            </w:r>
            <w:r w:rsidR="00D8376E">
              <w:rPr>
                <w:iCs/>
                <w:color w:val="000000"/>
              </w:rPr>
              <w:t xml:space="preserve">through </w:t>
            </w:r>
            <w:r w:rsidRPr="000B2EDA">
              <w:rPr>
                <w:iCs/>
                <w:color w:val="000000"/>
              </w:rPr>
              <w:t>to the Divisional Nurse Directors</w:t>
            </w:r>
            <w:r w:rsidR="00D8376E">
              <w:rPr>
                <w:iCs/>
                <w:color w:val="000000"/>
              </w:rPr>
              <w:t xml:space="preserve"> (DDN)</w:t>
            </w:r>
            <w:r w:rsidRPr="000B2EDA">
              <w:rPr>
                <w:iCs/>
                <w:color w:val="000000"/>
              </w:rPr>
              <w:t xml:space="preserve">, in </w:t>
            </w:r>
            <w:r w:rsidR="000B2EDA">
              <w:rPr>
                <w:iCs/>
                <w:color w:val="000000"/>
              </w:rPr>
              <w:t xml:space="preserve">turn to Chief Nursing Officer.  Senior Nurses review staffing levels which fall below the safe staffing establishment for the shift by reviewing the acuity and dependency scoring and utilising professional judgement in terms of what the safe staffing requirement </w:t>
            </w:r>
            <w:r w:rsidR="008F43F6">
              <w:rPr>
                <w:iCs/>
                <w:color w:val="000000"/>
              </w:rPr>
              <w:t>and skill mix is for that shift and take action to address the staffing gap.</w:t>
            </w:r>
          </w:p>
          <w:p w:rsidR="000B2EDA" w:rsidRPr="000B2EDA" w:rsidRDefault="000B2EDA" w:rsidP="000B2EDA">
            <w:pPr>
              <w:pStyle w:val="ListParagraph"/>
              <w:rPr>
                <w:b/>
                <w:iCs/>
                <w:color w:val="000000"/>
                <w:u w:val="single"/>
              </w:rPr>
            </w:pPr>
          </w:p>
          <w:p w:rsidR="00530483" w:rsidRPr="000B2EDA" w:rsidRDefault="00712021" w:rsidP="00CA7E13">
            <w:pPr>
              <w:pStyle w:val="ListParagraph"/>
              <w:spacing w:before="0"/>
              <w:ind w:left="0"/>
              <w:jc w:val="left"/>
              <w:rPr>
                <w:b/>
                <w:iCs/>
                <w:color w:val="000000"/>
                <w:u w:val="single"/>
              </w:rPr>
            </w:pPr>
            <w:r w:rsidRPr="000B2EDA">
              <w:rPr>
                <w:b/>
                <w:iCs/>
                <w:color w:val="000000"/>
                <w:u w:val="single"/>
              </w:rPr>
              <w:t xml:space="preserve">Headlines from </w:t>
            </w:r>
            <w:r w:rsidR="00530483" w:rsidRPr="000B2EDA">
              <w:rPr>
                <w:b/>
                <w:iCs/>
                <w:color w:val="000000"/>
                <w:u w:val="single"/>
              </w:rPr>
              <w:t xml:space="preserve">January </w:t>
            </w:r>
            <w:r w:rsidRPr="000B2EDA">
              <w:rPr>
                <w:b/>
                <w:iCs/>
                <w:color w:val="000000"/>
                <w:u w:val="single"/>
              </w:rPr>
              <w:t xml:space="preserve">safer staffing </w:t>
            </w:r>
            <w:r w:rsidR="00530483" w:rsidRPr="000B2EDA">
              <w:rPr>
                <w:b/>
                <w:iCs/>
                <w:color w:val="000000"/>
                <w:u w:val="single"/>
              </w:rPr>
              <w:t>data</w:t>
            </w:r>
          </w:p>
          <w:p w:rsidR="00D8376E" w:rsidRPr="00D8376E" w:rsidRDefault="00530483" w:rsidP="00CA7E13">
            <w:pPr>
              <w:pStyle w:val="ListParagraph"/>
              <w:numPr>
                <w:ilvl w:val="0"/>
                <w:numId w:val="1"/>
              </w:numPr>
              <w:spacing w:before="0"/>
              <w:rPr>
                <w:iCs/>
                <w:color w:val="000000"/>
              </w:rPr>
            </w:pPr>
            <w:r w:rsidRPr="00826B32">
              <w:rPr>
                <w:iCs/>
                <w:color w:val="000000"/>
              </w:rPr>
              <w:t xml:space="preserve">The Trust </w:t>
            </w:r>
            <w:r w:rsidR="0094496E" w:rsidRPr="00826B32">
              <w:rPr>
                <w:iCs/>
              </w:rPr>
              <w:t xml:space="preserve">had </w:t>
            </w:r>
            <w:r w:rsidRPr="00826B32">
              <w:rPr>
                <w:iCs/>
              </w:rPr>
              <w:t>84 red flag shifts, which is 2% of our total shifts for the Trust</w:t>
            </w:r>
            <w:r w:rsidR="00D8376E">
              <w:rPr>
                <w:iCs/>
              </w:rPr>
              <w:t>. T</w:t>
            </w:r>
            <w:r w:rsidRPr="00826B32">
              <w:rPr>
                <w:iCs/>
              </w:rPr>
              <w:t xml:space="preserve">his </w:t>
            </w:r>
            <w:r w:rsidR="00F9507A" w:rsidRPr="00826B32">
              <w:rPr>
                <w:iCs/>
              </w:rPr>
              <w:t>was</w:t>
            </w:r>
            <w:r w:rsidRPr="00826B32">
              <w:rPr>
                <w:iCs/>
              </w:rPr>
              <w:t xml:space="preserve"> </w:t>
            </w:r>
            <w:r w:rsidR="00D8376E">
              <w:rPr>
                <w:iCs/>
              </w:rPr>
              <w:t>an increase</w:t>
            </w:r>
            <w:r w:rsidRPr="00826B32">
              <w:rPr>
                <w:iCs/>
              </w:rPr>
              <w:t xml:space="preserve"> from 1.4 % from December data.</w:t>
            </w:r>
            <w:r w:rsidR="0094496E" w:rsidRPr="00826B32">
              <w:rPr>
                <w:iCs/>
              </w:rPr>
              <w:t xml:space="preserve"> </w:t>
            </w:r>
            <w:r w:rsidRPr="00826B32">
              <w:rPr>
                <w:iCs/>
                <w:color w:val="000000"/>
              </w:rPr>
              <w:t xml:space="preserve"> A number of these shifts have been </w:t>
            </w:r>
            <w:r w:rsidR="00F9507A" w:rsidRPr="00826B32">
              <w:rPr>
                <w:iCs/>
                <w:color w:val="000000"/>
              </w:rPr>
              <w:t xml:space="preserve">recorded by </w:t>
            </w:r>
            <w:r w:rsidRPr="00826B32">
              <w:rPr>
                <w:iCs/>
                <w:color w:val="000000"/>
              </w:rPr>
              <w:t>staff</w:t>
            </w:r>
            <w:r w:rsidR="00F9507A" w:rsidRPr="00826B32">
              <w:rPr>
                <w:iCs/>
                <w:color w:val="000000"/>
              </w:rPr>
              <w:t xml:space="preserve"> as being related to</w:t>
            </w:r>
            <w:r w:rsidRPr="00826B32">
              <w:rPr>
                <w:iCs/>
                <w:color w:val="000000"/>
              </w:rPr>
              <w:t xml:space="preserve"> sickness and opening additional </w:t>
            </w:r>
            <w:r w:rsidR="00F91C16">
              <w:rPr>
                <w:iCs/>
                <w:color w:val="000000"/>
              </w:rPr>
              <w:t>bed</w:t>
            </w:r>
            <w:r w:rsidR="00F9507A" w:rsidRPr="00826B32">
              <w:rPr>
                <w:iCs/>
                <w:color w:val="000000"/>
              </w:rPr>
              <w:t xml:space="preserve"> areas</w:t>
            </w:r>
            <w:r w:rsidRPr="00826B32">
              <w:rPr>
                <w:iCs/>
                <w:color w:val="000000"/>
              </w:rPr>
              <w:t xml:space="preserve"> which were required to meet extreme capacity surges the Trust experienced.</w:t>
            </w:r>
            <w:r w:rsidR="00AC5CF6" w:rsidRPr="000C261A">
              <w:t xml:space="preserve"> </w:t>
            </w:r>
          </w:p>
          <w:p w:rsidR="00530483" w:rsidRPr="00826B32" w:rsidRDefault="00AC5CF6" w:rsidP="00CA7E13">
            <w:pPr>
              <w:pStyle w:val="ListParagraph"/>
              <w:numPr>
                <w:ilvl w:val="0"/>
                <w:numId w:val="1"/>
              </w:numPr>
              <w:spacing w:before="0"/>
              <w:rPr>
                <w:iCs/>
                <w:color w:val="000000"/>
              </w:rPr>
            </w:pPr>
            <w:r w:rsidRPr="000C261A">
              <w:t>Of the 84 red flag shifts only 31 incident reports were submitted, 30 reported minor harm (examples include late medicatio</w:t>
            </w:r>
            <w:r w:rsidR="000C261A">
              <w:t xml:space="preserve">ns, delays in documentation </w:t>
            </w:r>
            <w:proofErr w:type="spellStart"/>
            <w:r w:rsidR="000C261A">
              <w:t>etc</w:t>
            </w:r>
            <w:proofErr w:type="spellEnd"/>
            <w:r w:rsidRPr="000C261A">
              <w:t xml:space="preserve">, and 1 </w:t>
            </w:r>
            <w:r w:rsidR="008F43F6" w:rsidRPr="000C261A">
              <w:t xml:space="preserve">with </w:t>
            </w:r>
            <w:r w:rsidRPr="000C261A">
              <w:t xml:space="preserve">no harm. </w:t>
            </w:r>
            <w:r w:rsidR="00CF06BE">
              <w:t>A red flag shift occurs whereby staffing (which includes bank/agency</w:t>
            </w:r>
            <w:r w:rsidR="00CA7E13">
              <w:t xml:space="preserve"> staff) falls below 80% and </w:t>
            </w:r>
            <w:proofErr w:type="spellStart"/>
            <w:r w:rsidR="00CA7E13">
              <w:t>DDN</w:t>
            </w:r>
            <w:r w:rsidR="00CF06BE">
              <w:t>s</w:t>
            </w:r>
            <w:proofErr w:type="spellEnd"/>
            <w:r w:rsidR="00CF06BE">
              <w:t xml:space="preserve"> and Matrons have not been able to add additional staff to increase the overall staffing levels. </w:t>
            </w:r>
            <w:r w:rsidR="00826B32">
              <w:t>The Trusts Standard Operational Policy for Safer Staffing</w:t>
            </w:r>
            <w:r w:rsidRPr="000C261A">
              <w:t xml:space="preserve"> </w:t>
            </w:r>
            <w:r w:rsidR="00826B32">
              <w:t xml:space="preserve">outlines the escalation process and </w:t>
            </w:r>
            <w:r w:rsidR="00CA7E13">
              <w:t>is available on request</w:t>
            </w:r>
            <w:r w:rsidR="00826B32">
              <w:t xml:space="preserve">. </w:t>
            </w:r>
          </w:p>
          <w:p w:rsidR="000C261A" w:rsidRPr="00826B32" w:rsidRDefault="00712021" w:rsidP="00CA7E13">
            <w:pPr>
              <w:pStyle w:val="ListParagraph"/>
              <w:numPr>
                <w:ilvl w:val="0"/>
                <w:numId w:val="1"/>
              </w:numPr>
              <w:spacing w:before="0"/>
              <w:rPr>
                <w:b/>
                <w:iCs/>
                <w:color w:val="000000"/>
                <w:u w:val="single"/>
              </w:rPr>
            </w:pPr>
            <w:r w:rsidRPr="000C261A">
              <w:rPr>
                <w:iCs/>
              </w:rPr>
              <w:t xml:space="preserve">Escalations as required and </w:t>
            </w:r>
            <w:r w:rsidR="00F9507A" w:rsidRPr="000C261A">
              <w:rPr>
                <w:iCs/>
              </w:rPr>
              <w:t>m</w:t>
            </w:r>
            <w:r w:rsidR="00F91C16">
              <w:rPr>
                <w:iCs/>
              </w:rPr>
              <w:t>itigations were</w:t>
            </w:r>
            <w:r w:rsidR="00530483" w:rsidRPr="000C261A">
              <w:rPr>
                <w:iCs/>
              </w:rPr>
              <w:t xml:space="preserve"> </w:t>
            </w:r>
            <w:r w:rsidR="00F9507A" w:rsidRPr="000C261A">
              <w:rPr>
                <w:iCs/>
              </w:rPr>
              <w:t>recorded</w:t>
            </w:r>
            <w:r w:rsidR="00530483" w:rsidRPr="000C261A">
              <w:rPr>
                <w:iCs/>
              </w:rPr>
              <w:t xml:space="preserve"> to ensure assessment of patient acuity and patient needs </w:t>
            </w:r>
            <w:r w:rsidR="00F9507A" w:rsidRPr="000C261A">
              <w:rPr>
                <w:iCs/>
              </w:rPr>
              <w:t xml:space="preserve">for all of </w:t>
            </w:r>
            <w:r w:rsidR="00530483" w:rsidRPr="000C261A">
              <w:rPr>
                <w:iCs/>
              </w:rPr>
              <w:t>the 84 red flag shifts</w:t>
            </w:r>
            <w:r w:rsidRPr="000C261A">
              <w:rPr>
                <w:iCs/>
              </w:rPr>
              <w:t xml:space="preserve">.  </w:t>
            </w:r>
            <w:r w:rsidR="000C261A" w:rsidRPr="000C261A">
              <w:rPr>
                <w:iCs/>
              </w:rPr>
              <w:t>The</w:t>
            </w:r>
            <w:r w:rsidRPr="000C261A">
              <w:rPr>
                <w:iCs/>
              </w:rPr>
              <w:t xml:space="preserve"> actions captured</w:t>
            </w:r>
            <w:r w:rsidR="000C261A" w:rsidRPr="000C261A">
              <w:rPr>
                <w:iCs/>
              </w:rPr>
              <w:t xml:space="preserve"> on the staffing app</w:t>
            </w:r>
            <w:r w:rsidRPr="000C261A">
              <w:rPr>
                <w:iCs/>
              </w:rPr>
              <w:t xml:space="preserve"> </w:t>
            </w:r>
            <w:r w:rsidR="000B2EDA" w:rsidRPr="000C261A">
              <w:rPr>
                <w:iCs/>
              </w:rPr>
              <w:t xml:space="preserve">highlighted that </w:t>
            </w:r>
            <w:r w:rsidR="00530483" w:rsidRPr="000C261A">
              <w:rPr>
                <w:iCs/>
              </w:rPr>
              <w:t xml:space="preserve">staff from buddy wards </w:t>
            </w:r>
            <w:r w:rsidR="00787617" w:rsidRPr="000C261A">
              <w:rPr>
                <w:iCs/>
              </w:rPr>
              <w:t xml:space="preserve">were utilised </w:t>
            </w:r>
            <w:r w:rsidR="00530483" w:rsidRPr="000C261A">
              <w:rPr>
                <w:iCs/>
              </w:rPr>
              <w:t>to cover</w:t>
            </w:r>
            <w:r w:rsidR="00F9507A" w:rsidRPr="000C261A">
              <w:rPr>
                <w:iCs/>
              </w:rPr>
              <w:t xml:space="preserve"> gaps on a shift by shift basis</w:t>
            </w:r>
            <w:r w:rsidR="00826B32">
              <w:rPr>
                <w:iCs/>
              </w:rPr>
              <w:t xml:space="preserve"> and includes moving our bank and agency staff if and when required. </w:t>
            </w:r>
          </w:p>
          <w:p w:rsidR="00826B32" w:rsidRPr="00D8376E" w:rsidRDefault="00826B32" w:rsidP="00D8376E">
            <w:pPr>
              <w:rPr>
                <w:b/>
                <w:iCs/>
                <w:color w:val="000000"/>
                <w:u w:val="single"/>
              </w:rPr>
            </w:pPr>
          </w:p>
          <w:p w:rsidR="000C261A" w:rsidRPr="00EE5189" w:rsidRDefault="000C261A" w:rsidP="00CA7E13">
            <w:pPr>
              <w:pStyle w:val="ListParagraph"/>
              <w:spacing w:before="0"/>
              <w:ind w:left="0"/>
              <w:jc w:val="left"/>
              <w:rPr>
                <w:b/>
                <w:iCs/>
                <w:color w:val="000000"/>
                <w:u w:val="single"/>
              </w:rPr>
            </w:pPr>
            <w:r>
              <w:rPr>
                <w:b/>
                <w:iCs/>
                <w:color w:val="000000"/>
                <w:u w:val="single"/>
              </w:rPr>
              <w:t xml:space="preserve">Headlines from </w:t>
            </w:r>
            <w:r w:rsidRPr="00EE5189">
              <w:rPr>
                <w:b/>
                <w:iCs/>
                <w:color w:val="000000"/>
                <w:u w:val="single"/>
              </w:rPr>
              <w:t xml:space="preserve">February </w:t>
            </w:r>
            <w:r>
              <w:rPr>
                <w:b/>
                <w:iCs/>
                <w:color w:val="000000"/>
                <w:u w:val="single"/>
              </w:rPr>
              <w:t xml:space="preserve">safer staffing </w:t>
            </w:r>
            <w:r w:rsidRPr="00EE5189">
              <w:rPr>
                <w:b/>
                <w:iCs/>
                <w:color w:val="000000"/>
                <w:u w:val="single"/>
              </w:rPr>
              <w:t>data</w:t>
            </w:r>
          </w:p>
          <w:p w:rsidR="000C261A" w:rsidRPr="00AC5CF6" w:rsidRDefault="000C261A" w:rsidP="000C261A">
            <w:pPr>
              <w:pStyle w:val="ListParagraph"/>
              <w:numPr>
                <w:ilvl w:val="0"/>
                <w:numId w:val="1"/>
              </w:numPr>
              <w:rPr>
                <w:iCs/>
                <w:color w:val="000000"/>
              </w:rPr>
            </w:pPr>
            <w:r>
              <w:rPr>
                <w:iCs/>
                <w:color w:val="000000"/>
              </w:rPr>
              <w:t xml:space="preserve">The Trust had 179 red flag shifts </w:t>
            </w:r>
            <w:r w:rsidR="00D8376E">
              <w:rPr>
                <w:iCs/>
                <w:color w:val="000000"/>
              </w:rPr>
              <w:t>which is 5</w:t>
            </w:r>
            <w:r w:rsidRPr="00EE5189">
              <w:rPr>
                <w:iCs/>
                <w:color w:val="000000"/>
              </w:rPr>
              <w:t>% of</w:t>
            </w:r>
            <w:r>
              <w:rPr>
                <w:iCs/>
                <w:color w:val="000000"/>
              </w:rPr>
              <w:t xml:space="preserve"> our total shifts for the Trust,</w:t>
            </w:r>
            <w:r w:rsidRPr="00EE5189">
              <w:rPr>
                <w:iCs/>
                <w:color w:val="000000"/>
              </w:rPr>
              <w:t xml:space="preserve"> where </w:t>
            </w:r>
            <w:r>
              <w:rPr>
                <w:iCs/>
                <w:color w:val="000000"/>
              </w:rPr>
              <w:t xml:space="preserve">qualified nurse </w:t>
            </w:r>
            <w:r w:rsidRPr="00EE5189">
              <w:rPr>
                <w:iCs/>
                <w:color w:val="000000"/>
              </w:rPr>
              <w:t>staffing</w:t>
            </w:r>
            <w:r>
              <w:rPr>
                <w:iCs/>
                <w:color w:val="000000"/>
              </w:rPr>
              <w:t xml:space="preserve"> levels were documented as</w:t>
            </w:r>
            <w:r w:rsidRPr="00EE5189">
              <w:rPr>
                <w:iCs/>
                <w:color w:val="000000"/>
              </w:rPr>
              <w:t xml:space="preserve"> below the ward safer staffing establishment.</w:t>
            </w:r>
            <w:r w:rsidR="00C75AD2">
              <w:t xml:space="preserve"> </w:t>
            </w:r>
            <w:r w:rsidRPr="00A160EA">
              <w:t xml:space="preserve">Of the 179 red flag shifts </w:t>
            </w:r>
            <w:r w:rsidR="00C75AD2">
              <w:t>there were 17 Incident reports.</w:t>
            </w:r>
            <w:r w:rsidR="00D8376E">
              <w:t xml:space="preserve"> </w:t>
            </w:r>
            <w:r w:rsidR="00C75AD2">
              <w:t>Only 1 incident reported m</w:t>
            </w:r>
            <w:r w:rsidRPr="00A160EA">
              <w:t>oderate harm due to staffing pressures and overcrowding in ED and long wa</w:t>
            </w:r>
            <w:r w:rsidR="00D8376E">
              <w:t xml:space="preserve">its for beds, </w:t>
            </w:r>
            <w:proofErr w:type="gramStart"/>
            <w:r w:rsidR="00D8376E">
              <w:t>16 reported minor harm</w:t>
            </w:r>
            <w:proofErr w:type="gramEnd"/>
            <w:r w:rsidR="00D8376E">
              <w:t xml:space="preserve"> and the remainder were</w:t>
            </w:r>
            <w:r w:rsidRPr="00A160EA">
              <w:t xml:space="preserve"> </w:t>
            </w:r>
            <w:r w:rsidR="00C75AD2">
              <w:t>unreported</w:t>
            </w:r>
            <w:r w:rsidR="00857DA5">
              <w:t>.</w:t>
            </w:r>
          </w:p>
          <w:p w:rsidR="000C261A" w:rsidRPr="00AC5CF6" w:rsidRDefault="000C261A" w:rsidP="000C261A">
            <w:pPr>
              <w:pStyle w:val="ListParagraph"/>
              <w:rPr>
                <w:iCs/>
                <w:color w:val="000000"/>
              </w:rPr>
            </w:pPr>
          </w:p>
          <w:p w:rsidR="000C261A" w:rsidRPr="00EE5189" w:rsidRDefault="00D8376E" w:rsidP="000C261A">
            <w:pPr>
              <w:pStyle w:val="ListParagraph"/>
              <w:numPr>
                <w:ilvl w:val="0"/>
                <w:numId w:val="1"/>
              </w:numPr>
              <w:rPr>
                <w:iCs/>
                <w:color w:val="000000"/>
              </w:rPr>
            </w:pPr>
            <w:r>
              <w:rPr>
                <w:iCs/>
                <w:color w:val="000000"/>
              </w:rPr>
              <w:t>During February,</w:t>
            </w:r>
            <w:r w:rsidR="000C261A">
              <w:rPr>
                <w:iCs/>
                <w:color w:val="000000"/>
              </w:rPr>
              <w:t xml:space="preserve"> staffing challenges were experienced which were </w:t>
            </w:r>
            <w:r w:rsidR="000C261A" w:rsidRPr="00EE5189">
              <w:rPr>
                <w:iCs/>
                <w:color w:val="000000"/>
              </w:rPr>
              <w:t xml:space="preserve">attributed to extreme weather conditions </w:t>
            </w:r>
            <w:r>
              <w:rPr>
                <w:iCs/>
                <w:color w:val="000000"/>
              </w:rPr>
              <w:t>(</w:t>
            </w:r>
            <w:r w:rsidR="000C261A" w:rsidRPr="00EE5189">
              <w:rPr>
                <w:iCs/>
                <w:color w:val="000000"/>
              </w:rPr>
              <w:t>where staff wer</w:t>
            </w:r>
            <w:r w:rsidR="000C261A">
              <w:rPr>
                <w:iCs/>
                <w:color w:val="000000"/>
              </w:rPr>
              <w:t>e unable to get to work</w:t>
            </w:r>
            <w:r>
              <w:rPr>
                <w:iCs/>
                <w:color w:val="000000"/>
              </w:rPr>
              <w:t>)</w:t>
            </w:r>
            <w:r w:rsidR="000C261A">
              <w:rPr>
                <w:iCs/>
                <w:color w:val="000000"/>
              </w:rPr>
              <w:t xml:space="preserve"> and </w:t>
            </w:r>
            <w:r>
              <w:rPr>
                <w:iCs/>
                <w:color w:val="000000"/>
              </w:rPr>
              <w:t xml:space="preserve">a significant number of </w:t>
            </w:r>
            <w:r w:rsidR="000C261A">
              <w:rPr>
                <w:iCs/>
                <w:color w:val="000000"/>
              </w:rPr>
              <w:t>times when</w:t>
            </w:r>
            <w:r w:rsidR="000C261A" w:rsidRPr="00EE5189">
              <w:rPr>
                <w:iCs/>
                <w:color w:val="000000"/>
              </w:rPr>
              <w:t xml:space="preserve"> additional </w:t>
            </w:r>
            <w:r w:rsidR="000C261A">
              <w:rPr>
                <w:iCs/>
                <w:color w:val="000000"/>
              </w:rPr>
              <w:t xml:space="preserve">bed </w:t>
            </w:r>
            <w:r w:rsidR="000C261A" w:rsidRPr="00EE5189">
              <w:rPr>
                <w:iCs/>
                <w:color w:val="000000"/>
              </w:rPr>
              <w:t>cap</w:t>
            </w:r>
            <w:r>
              <w:rPr>
                <w:iCs/>
                <w:color w:val="000000"/>
              </w:rPr>
              <w:t xml:space="preserve">acity  was required to be open </w:t>
            </w:r>
            <w:r w:rsidR="000C261A" w:rsidRPr="00EE5189">
              <w:rPr>
                <w:iCs/>
                <w:color w:val="000000"/>
              </w:rPr>
              <w:t xml:space="preserve">due to the extreme capacity surges the Trust experienced.  </w:t>
            </w:r>
          </w:p>
          <w:p w:rsidR="000C261A" w:rsidRPr="00EE5189" w:rsidRDefault="000C261A" w:rsidP="000C261A">
            <w:pPr>
              <w:pStyle w:val="ListParagraph"/>
              <w:rPr>
                <w:iCs/>
                <w:color w:val="000000"/>
              </w:rPr>
            </w:pPr>
          </w:p>
          <w:p w:rsidR="000C261A" w:rsidRDefault="000C261A" w:rsidP="00CA7E13">
            <w:pPr>
              <w:pStyle w:val="ListParagraph"/>
              <w:numPr>
                <w:ilvl w:val="0"/>
                <w:numId w:val="1"/>
              </w:numPr>
              <w:spacing w:before="0"/>
              <w:rPr>
                <w:iCs/>
              </w:rPr>
            </w:pPr>
            <w:r w:rsidRPr="000B2EDA">
              <w:rPr>
                <w:iCs/>
                <w:color w:val="000000"/>
              </w:rPr>
              <w:t>Escalation as required and mitigations were put in place to ensure assessment of patient acuity and patient needs on the 179 red flag shifts occurred</w:t>
            </w:r>
            <w:r>
              <w:rPr>
                <w:iCs/>
              </w:rPr>
              <w:t>.  The</w:t>
            </w:r>
            <w:r w:rsidRPr="00787617">
              <w:rPr>
                <w:iCs/>
              </w:rPr>
              <w:t xml:space="preserve"> actions captured</w:t>
            </w:r>
            <w:r>
              <w:rPr>
                <w:iCs/>
              </w:rPr>
              <w:t xml:space="preserve"> on the staffing app</w:t>
            </w:r>
            <w:r w:rsidRPr="00787617">
              <w:rPr>
                <w:iCs/>
              </w:rPr>
              <w:t xml:space="preserve"> highlighted that staff from buddy wards were utilised to cover gaps on a shift by shift basis. </w:t>
            </w:r>
          </w:p>
          <w:p w:rsidR="00D8376E" w:rsidRPr="00D8376E" w:rsidRDefault="00D8376E" w:rsidP="00CA7E13">
            <w:pPr>
              <w:pStyle w:val="ListParagraph"/>
              <w:rPr>
                <w:iCs/>
              </w:rPr>
            </w:pPr>
          </w:p>
          <w:p w:rsidR="008F43F6" w:rsidRPr="00CA7E13" w:rsidRDefault="00D8376E" w:rsidP="000C261A">
            <w:pPr>
              <w:pStyle w:val="ListParagraph"/>
              <w:numPr>
                <w:ilvl w:val="0"/>
                <w:numId w:val="1"/>
              </w:numPr>
              <w:spacing w:before="0"/>
              <w:rPr>
                <w:iCs/>
                <w:color w:val="000000"/>
              </w:rPr>
            </w:pPr>
            <w:r w:rsidRPr="00CA7E13">
              <w:rPr>
                <w:iCs/>
              </w:rPr>
              <w:t>The escalation areas which required staffing</w:t>
            </w:r>
            <w:r w:rsidR="003D2623" w:rsidRPr="00CA7E13">
              <w:rPr>
                <w:iCs/>
              </w:rPr>
              <w:t>,</w:t>
            </w:r>
            <w:r w:rsidRPr="00CA7E13">
              <w:rPr>
                <w:iCs/>
              </w:rPr>
              <w:t xml:space="preserve"> over and above ward establishments</w:t>
            </w:r>
            <w:r w:rsidR="003D2623" w:rsidRPr="00CA7E13">
              <w:rPr>
                <w:iCs/>
              </w:rPr>
              <w:t xml:space="preserve"> needed daily coordination to ensure staffing met the requirements. Daily q</w:t>
            </w:r>
            <w:r w:rsidRPr="00CA7E13">
              <w:rPr>
                <w:iCs/>
              </w:rPr>
              <w:t xml:space="preserve">uality audits </w:t>
            </w:r>
            <w:r w:rsidR="003D2623" w:rsidRPr="00CA7E13">
              <w:rPr>
                <w:iCs/>
              </w:rPr>
              <w:t xml:space="preserve">were put </w:t>
            </w:r>
            <w:r w:rsidRPr="00CA7E13">
              <w:rPr>
                <w:iCs/>
              </w:rPr>
              <w:t xml:space="preserve">in place for all </w:t>
            </w:r>
            <w:r w:rsidR="003D2623" w:rsidRPr="00CA7E13">
              <w:rPr>
                <w:iCs/>
              </w:rPr>
              <w:t>these additional inpatient areas to ensure adequate scrutiny and assurances</w:t>
            </w:r>
            <w:r w:rsidRPr="00CA7E13">
              <w:rPr>
                <w:iCs/>
              </w:rPr>
              <w:t xml:space="preserve"> given the constraint on staffing. Therefore all senior nurses were asked to undertake a Quality audit for each patient in these areas as well as engaging with staff, patients and relatives</w:t>
            </w:r>
            <w:r w:rsidR="003D2623" w:rsidRPr="00CA7E13">
              <w:rPr>
                <w:iCs/>
              </w:rPr>
              <w:t xml:space="preserve"> to understand the impact on their experience.</w:t>
            </w:r>
          </w:p>
          <w:p w:rsidR="00AC452A" w:rsidRDefault="00AC452A" w:rsidP="00712021"/>
        </w:tc>
      </w:tr>
      <w:tr w:rsidR="002E4321" w:rsidTr="002E4321">
        <w:tc>
          <w:tcPr>
            <w:tcW w:w="9242" w:type="dxa"/>
            <w:shd w:val="clear" w:color="auto" w:fill="FBD4B4" w:themeFill="accent6" w:themeFillTint="66"/>
          </w:tcPr>
          <w:p w:rsidR="002E4321" w:rsidRDefault="002E4321" w:rsidP="00362FD7">
            <w:pPr>
              <w:rPr>
                <w:rFonts w:ascii="Arial" w:hAnsi="Arial" w:cs="Arial"/>
              </w:rPr>
            </w:pPr>
            <w:r>
              <w:rPr>
                <w:rFonts w:ascii="Arial" w:hAnsi="Arial" w:cs="Arial"/>
              </w:rPr>
              <w:lastRenderedPageBreak/>
              <w:t>Background</w:t>
            </w:r>
          </w:p>
        </w:tc>
      </w:tr>
      <w:tr w:rsidR="002E4321" w:rsidTr="00AC452A">
        <w:tc>
          <w:tcPr>
            <w:tcW w:w="9242" w:type="dxa"/>
          </w:tcPr>
          <w:p w:rsidR="00EE5189" w:rsidRPr="008C058F" w:rsidRDefault="00EE5189" w:rsidP="00EE5189">
            <w:pPr>
              <w:pStyle w:val="ListParagraph"/>
              <w:spacing w:before="0"/>
              <w:ind w:left="0"/>
            </w:pPr>
            <w:r w:rsidRPr="008C058F">
              <w:t>Following the Francis Report (2014), all NHS Trusts are required to submit monthly data, detailing ward nursing and midwifery staffing fill rates against a benchmark of 80%</w:t>
            </w:r>
            <w:r w:rsidR="00CA7E13">
              <w:t xml:space="preserve"> </w:t>
            </w:r>
            <w:r w:rsidRPr="008C058F">
              <w:t xml:space="preserve">fill rate. This information </w:t>
            </w:r>
            <w:r>
              <w:t xml:space="preserve">is </w:t>
            </w:r>
            <w:r w:rsidR="003D2623">
              <w:t xml:space="preserve">required to be </w:t>
            </w:r>
            <w:r w:rsidRPr="008C058F">
              <w:t xml:space="preserve">presented to a Board Committee and published on the Trust website. </w:t>
            </w:r>
          </w:p>
          <w:p w:rsidR="00EE5189" w:rsidRPr="008C058F" w:rsidRDefault="00EE5189" w:rsidP="00EE5189">
            <w:pPr>
              <w:pStyle w:val="ListParagraph"/>
              <w:spacing w:before="0"/>
              <w:ind w:left="0"/>
            </w:pPr>
          </w:p>
          <w:p w:rsidR="00EE5189" w:rsidRPr="008C058F" w:rsidRDefault="00EE5189" w:rsidP="00EE5189">
            <w:pPr>
              <w:pStyle w:val="ListParagraph"/>
              <w:spacing w:before="0"/>
              <w:ind w:left="0"/>
            </w:pPr>
            <w:r w:rsidRPr="008C058F">
              <w:t xml:space="preserve">The integrated score card (See Appendix 1) </w:t>
            </w:r>
            <w:r w:rsidR="003D2623">
              <w:t>reports the</w:t>
            </w:r>
            <w:r>
              <w:t xml:space="preserve"> January </w:t>
            </w:r>
            <w:r w:rsidR="003D2623">
              <w:t xml:space="preserve">and February </w:t>
            </w:r>
            <w:r>
              <w:t>2018 data</w:t>
            </w:r>
            <w:r w:rsidR="003D2623">
              <w:t>.</w:t>
            </w:r>
            <w:r>
              <w:t xml:space="preserve"> </w:t>
            </w:r>
            <w:r w:rsidR="003D2623">
              <w:t>T</w:t>
            </w:r>
            <w:r w:rsidR="0094496E">
              <w:t xml:space="preserve">his </w:t>
            </w:r>
            <w:r w:rsidR="00F9507A">
              <w:t xml:space="preserve">data </w:t>
            </w:r>
            <w:r w:rsidR="0094496E">
              <w:t xml:space="preserve">has </w:t>
            </w:r>
            <w:r w:rsidR="003D2623">
              <w:t xml:space="preserve">also </w:t>
            </w:r>
            <w:r w:rsidR="0094496E">
              <w:t xml:space="preserve">been reported </w:t>
            </w:r>
            <w:r w:rsidR="008334BC">
              <w:t xml:space="preserve">in March 2017 </w:t>
            </w:r>
            <w:r w:rsidR="0094496E">
              <w:t xml:space="preserve">to </w:t>
            </w:r>
            <w:r w:rsidR="008334BC">
              <w:t xml:space="preserve">the </w:t>
            </w:r>
            <w:r w:rsidR="0094496E">
              <w:t>People and culture committee.</w:t>
            </w:r>
          </w:p>
          <w:p w:rsidR="00EE5189" w:rsidRPr="008C058F" w:rsidRDefault="00EE5189" w:rsidP="00EE5189">
            <w:pPr>
              <w:pStyle w:val="ListParagraph"/>
              <w:spacing w:before="0"/>
            </w:pPr>
          </w:p>
          <w:p w:rsidR="002E1208" w:rsidRDefault="00EE5189" w:rsidP="0094496E">
            <w:pPr>
              <w:pStyle w:val="ListParagraph"/>
              <w:spacing w:before="0"/>
              <w:ind w:left="0"/>
              <w:rPr>
                <w:lang w:val="en"/>
              </w:rPr>
            </w:pPr>
            <w:r w:rsidRPr="008C058F">
              <w:rPr>
                <w:lang w:val="en"/>
              </w:rPr>
              <w:t xml:space="preserve">The staffing level fill rates are RAG rated as Green above 90%, Amber 80-89% and Red 79% and below. </w:t>
            </w:r>
          </w:p>
          <w:p w:rsidR="008F43F6" w:rsidRDefault="008F43F6" w:rsidP="0094496E">
            <w:pPr>
              <w:pStyle w:val="ListParagraph"/>
              <w:spacing w:before="0"/>
              <w:ind w:left="0"/>
            </w:pPr>
          </w:p>
        </w:tc>
      </w:tr>
      <w:tr w:rsidR="002E4321" w:rsidTr="002E4321">
        <w:tc>
          <w:tcPr>
            <w:tcW w:w="9242" w:type="dxa"/>
            <w:shd w:val="clear" w:color="auto" w:fill="FBD4B4" w:themeFill="accent6" w:themeFillTint="66"/>
          </w:tcPr>
          <w:p w:rsidR="002E4321" w:rsidRDefault="002E4321" w:rsidP="00362FD7">
            <w:pPr>
              <w:rPr>
                <w:rFonts w:ascii="Arial" w:hAnsi="Arial" w:cs="Arial"/>
              </w:rPr>
            </w:pPr>
            <w:r>
              <w:rPr>
                <w:rFonts w:ascii="Arial" w:hAnsi="Arial" w:cs="Arial"/>
              </w:rPr>
              <w:t>Issues and options</w:t>
            </w:r>
          </w:p>
        </w:tc>
      </w:tr>
      <w:tr w:rsidR="002E4321" w:rsidTr="00AC452A">
        <w:tc>
          <w:tcPr>
            <w:tcW w:w="9242" w:type="dxa"/>
          </w:tcPr>
          <w:p w:rsidR="001279B7" w:rsidRDefault="00787617" w:rsidP="00CA7E13">
            <w:pPr>
              <w:pStyle w:val="ListParagraph"/>
              <w:ind w:left="0"/>
              <w:rPr>
                <w:iCs/>
              </w:rPr>
            </w:pPr>
            <w:r w:rsidRPr="00787617">
              <w:rPr>
                <w:iCs/>
              </w:rPr>
              <w:t xml:space="preserve">Assurance </w:t>
            </w:r>
            <w:r w:rsidR="006D5D91">
              <w:rPr>
                <w:iCs/>
              </w:rPr>
              <w:t>can be provided that</w:t>
            </w:r>
            <w:r>
              <w:rPr>
                <w:iCs/>
              </w:rPr>
              <w:t xml:space="preserve"> </w:t>
            </w:r>
            <w:r w:rsidR="00F91C16">
              <w:rPr>
                <w:iCs/>
              </w:rPr>
              <w:t xml:space="preserve">overall </w:t>
            </w:r>
            <w:r>
              <w:rPr>
                <w:iCs/>
              </w:rPr>
              <w:t xml:space="preserve">staffing levels across the Trust for the months of February and January 18 </w:t>
            </w:r>
            <w:r w:rsidR="00F91C16">
              <w:rPr>
                <w:iCs/>
              </w:rPr>
              <w:t>were above the national requirement of 80%</w:t>
            </w:r>
            <w:r w:rsidR="003D2623">
              <w:rPr>
                <w:iCs/>
              </w:rPr>
              <w:t>,</w:t>
            </w:r>
            <w:r w:rsidR="00F91C16">
              <w:rPr>
                <w:iCs/>
              </w:rPr>
              <w:t xml:space="preserve"> however, some areas reported staff levels below </w:t>
            </w:r>
            <w:r w:rsidR="00857DA5">
              <w:rPr>
                <w:iCs/>
              </w:rPr>
              <w:t xml:space="preserve">80% </w:t>
            </w:r>
            <w:r w:rsidR="00857DA5" w:rsidRPr="00C75AD2">
              <w:rPr>
                <w:iCs/>
              </w:rPr>
              <w:t xml:space="preserve">as </w:t>
            </w:r>
            <w:r w:rsidR="003D2623" w:rsidRPr="00C75AD2">
              <w:rPr>
                <w:iCs/>
              </w:rPr>
              <w:t xml:space="preserve">referenced below </w:t>
            </w:r>
            <w:r w:rsidR="003D2623">
              <w:rPr>
                <w:iCs/>
              </w:rPr>
              <w:t xml:space="preserve">and </w:t>
            </w:r>
            <w:r w:rsidR="00857DA5">
              <w:rPr>
                <w:iCs/>
              </w:rPr>
              <w:t>highlighted in appendix</w:t>
            </w:r>
            <w:r w:rsidR="00C75AD2">
              <w:rPr>
                <w:iCs/>
              </w:rPr>
              <w:t xml:space="preserve"> 2</w:t>
            </w:r>
            <w:r w:rsidR="00F91C16">
              <w:rPr>
                <w:iCs/>
              </w:rPr>
              <w:t>.</w:t>
            </w:r>
          </w:p>
          <w:p w:rsidR="003D2623" w:rsidRPr="003D2623" w:rsidRDefault="003D2623" w:rsidP="003D2623">
            <w:pPr>
              <w:pStyle w:val="ListParagraph"/>
              <w:rPr>
                <w:iCs/>
              </w:rPr>
            </w:pPr>
          </w:p>
          <w:p w:rsidR="001279B7" w:rsidRDefault="001279B7" w:rsidP="00CA7E13">
            <w:pPr>
              <w:pStyle w:val="ListParagraph"/>
              <w:ind w:left="0"/>
              <w:rPr>
                <w:b/>
                <w:iCs/>
                <w:u w:val="single"/>
              </w:rPr>
            </w:pPr>
            <w:r>
              <w:rPr>
                <w:b/>
                <w:iCs/>
                <w:u w:val="single"/>
              </w:rPr>
              <w:t>January data</w:t>
            </w:r>
          </w:p>
          <w:p w:rsidR="003D2623" w:rsidRDefault="00EE5189" w:rsidP="00CA7E13">
            <w:pPr>
              <w:pStyle w:val="ListParagraph"/>
              <w:numPr>
                <w:ilvl w:val="0"/>
                <w:numId w:val="7"/>
              </w:numPr>
              <w:rPr>
                <w:iCs/>
              </w:rPr>
            </w:pPr>
            <w:r w:rsidRPr="00C75AD2">
              <w:rPr>
                <w:iCs/>
              </w:rPr>
              <w:t>The average fill rate of planned hours for re</w:t>
            </w:r>
            <w:r w:rsidR="00787617" w:rsidRPr="00C75AD2">
              <w:rPr>
                <w:iCs/>
              </w:rPr>
              <w:t>gistered nurses and midwives were</w:t>
            </w:r>
            <w:r w:rsidR="008334BC" w:rsidRPr="00C75AD2">
              <w:rPr>
                <w:iCs/>
              </w:rPr>
              <w:t xml:space="preserve"> </w:t>
            </w:r>
            <w:r w:rsidRPr="00C75AD2">
              <w:rPr>
                <w:iCs/>
              </w:rPr>
              <w:t>below the national requirement of 80%</w:t>
            </w:r>
            <w:r w:rsidR="00C75AD2">
              <w:rPr>
                <w:iCs/>
              </w:rPr>
              <w:t xml:space="preserve"> for some areas</w:t>
            </w:r>
          </w:p>
          <w:p w:rsidR="003D2623" w:rsidRDefault="003D2623" w:rsidP="00CA7E13">
            <w:pPr>
              <w:pStyle w:val="ListParagraph"/>
              <w:rPr>
                <w:iCs/>
              </w:rPr>
            </w:pPr>
          </w:p>
          <w:p w:rsidR="000C261A" w:rsidRPr="003D2623" w:rsidRDefault="00C75AD2" w:rsidP="00CA7E13">
            <w:pPr>
              <w:jc w:val="both"/>
              <w:rPr>
                <w:rFonts w:ascii="Arial" w:hAnsi="Arial" w:cs="Arial"/>
                <w:iCs/>
              </w:rPr>
            </w:pPr>
            <w:r>
              <w:rPr>
                <w:rFonts w:ascii="Arial" w:hAnsi="Arial" w:cs="Arial"/>
                <w:iCs/>
              </w:rPr>
              <w:t>The ward areas</w:t>
            </w:r>
            <w:r w:rsidR="00B02628" w:rsidRPr="003D2623">
              <w:rPr>
                <w:rFonts w:ascii="Arial" w:hAnsi="Arial" w:cs="Arial"/>
                <w:iCs/>
              </w:rPr>
              <w:t xml:space="preserve"> which did not</w:t>
            </w:r>
            <w:r w:rsidR="00787617" w:rsidRPr="003D2623">
              <w:rPr>
                <w:rFonts w:ascii="Arial" w:hAnsi="Arial" w:cs="Arial"/>
                <w:iCs/>
              </w:rPr>
              <w:t xml:space="preserve"> achieve an overall fill rate of above 80</w:t>
            </w:r>
            <w:r w:rsidR="00CA7E13">
              <w:rPr>
                <w:rFonts w:ascii="Arial" w:hAnsi="Arial" w:cs="Arial"/>
                <w:iCs/>
              </w:rPr>
              <w:t>% for the month of January were:</w:t>
            </w:r>
          </w:p>
          <w:p w:rsidR="00787617" w:rsidRPr="006D5D91" w:rsidRDefault="003258ED" w:rsidP="00CA7E13">
            <w:pPr>
              <w:pStyle w:val="ListParagraph"/>
              <w:numPr>
                <w:ilvl w:val="0"/>
                <w:numId w:val="7"/>
              </w:numPr>
              <w:rPr>
                <w:iCs/>
              </w:rPr>
            </w:pPr>
            <w:r w:rsidRPr="006D5D91">
              <w:rPr>
                <w:iCs/>
              </w:rPr>
              <w:t>AGH</w:t>
            </w:r>
            <w:r w:rsidR="003D2623">
              <w:rPr>
                <w:iCs/>
              </w:rPr>
              <w:t>; Wards 2</w:t>
            </w:r>
            <w:proofErr w:type="gramStart"/>
            <w:r w:rsidR="003D2623">
              <w:rPr>
                <w:iCs/>
              </w:rPr>
              <w:t>,</w:t>
            </w:r>
            <w:r w:rsidRPr="006D5D91">
              <w:rPr>
                <w:iCs/>
              </w:rPr>
              <w:t>5,11,16</w:t>
            </w:r>
            <w:proofErr w:type="gramEnd"/>
            <w:r w:rsidRPr="006D5D91">
              <w:rPr>
                <w:iCs/>
              </w:rPr>
              <w:t xml:space="preserve"> an</w:t>
            </w:r>
            <w:r w:rsidR="003D2623">
              <w:rPr>
                <w:iCs/>
              </w:rPr>
              <w:t xml:space="preserve">d 18 and </w:t>
            </w:r>
            <w:r w:rsidRPr="006D5D91">
              <w:rPr>
                <w:iCs/>
              </w:rPr>
              <w:t xml:space="preserve">Critical care. </w:t>
            </w:r>
          </w:p>
          <w:p w:rsidR="00540DA2" w:rsidRPr="006D5D91" w:rsidRDefault="003D2623" w:rsidP="00CA7E13">
            <w:pPr>
              <w:pStyle w:val="ListParagraph"/>
              <w:numPr>
                <w:ilvl w:val="0"/>
                <w:numId w:val="7"/>
              </w:numPr>
              <w:rPr>
                <w:iCs/>
              </w:rPr>
            </w:pPr>
            <w:r>
              <w:rPr>
                <w:iCs/>
              </w:rPr>
              <w:t>Worcester site- Gynaecology</w:t>
            </w:r>
            <w:r w:rsidR="003258ED" w:rsidRPr="006D5D91">
              <w:rPr>
                <w:iCs/>
              </w:rPr>
              <w:t xml:space="preserve"> and Lavender Suite.</w:t>
            </w:r>
          </w:p>
          <w:p w:rsidR="00540DA2" w:rsidRPr="003D2623" w:rsidRDefault="003258ED" w:rsidP="00CA7E13">
            <w:pPr>
              <w:jc w:val="both"/>
              <w:rPr>
                <w:rFonts w:ascii="Arial" w:hAnsi="Arial" w:cs="Arial"/>
                <w:iCs/>
              </w:rPr>
            </w:pPr>
            <w:r w:rsidRPr="003D2623">
              <w:rPr>
                <w:rFonts w:ascii="Arial" w:hAnsi="Arial" w:cs="Arial"/>
                <w:iCs/>
              </w:rPr>
              <w:t xml:space="preserve">Although </w:t>
            </w:r>
            <w:r w:rsidR="00EE5189" w:rsidRPr="003D2623">
              <w:rPr>
                <w:rFonts w:ascii="Arial" w:hAnsi="Arial" w:cs="Arial"/>
                <w:iCs/>
              </w:rPr>
              <w:t>only 2% of the wards were declared as red flag shifts.</w:t>
            </w:r>
          </w:p>
          <w:p w:rsidR="00EE5189" w:rsidRPr="00C75AD2" w:rsidRDefault="00C75AD2" w:rsidP="00CA7E13">
            <w:pPr>
              <w:pStyle w:val="ListParagraph"/>
              <w:numPr>
                <w:ilvl w:val="0"/>
                <w:numId w:val="2"/>
              </w:numPr>
              <w:ind w:left="360"/>
              <w:rPr>
                <w:iCs/>
              </w:rPr>
            </w:pPr>
            <w:r w:rsidRPr="00C75AD2">
              <w:rPr>
                <w:iCs/>
              </w:rPr>
              <w:t>Trust wide f</w:t>
            </w:r>
            <w:r w:rsidR="00BC0C02" w:rsidRPr="00C75AD2">
              <w:rPr>
                <w:iCs/>
              </w:rPr>
              <w:t xml:space="preserve">ill rate for </w:t>
            </w:r>
            <w:r w:rsidRPr="00C75AD2">
              <w:rPr>
                <w:iCs/>
              </w:rPr>
              <w:t>day shifts was</w:t>
            </w:r>
            <w:r w:rsidR="00EE5189" w:rsidRPr="00C75AD2">
              <w:rPr>
                <w:iCs/>
              </w:rPr>
              <w:t xml:space="preserve"> 95.15%, and nights were 93.59% </w:t>
            </w:r>
            <w:r>
              <w:rPr>
                <w:iCs/>
              </w:rPr>
              <w:t xml:space="preserve">and </w:t>
            </w:r>
            <w:r w:rsidR="00EE5189" w:rsidRPr="00C75AD2">
              <w:rPr>
                <w:iCs/>
              </w:rPr>
              <w:t>non-registered nurses for days 118.10% with nights at</w:t>
            </w:r>
            <w:r w:rsidR="00BC0C02" w:rsidRPr="00C75AD2">
              <w:rPr>
                <w:iCs/>
              </w:rPr>
              <w:t xml:space="preserve"> </w:t>
            </w:r>
            <w:r>
              <w:rPr>
                <w:iCs/>
              </w:rPr>
              <w:t xml:space="preserve">93.59%. </w:t>
            </w:r>
          </w:p>
          <w:p w:rsidR="00EE5189" w:rsidRDefault="00EE5189" w:rsidP="00CA7E13">
            <w:pPr>
              <w:pStyle w:val="ListParagraph"/>
              <w:numPr>
                <w:ilvl w:val="0"/>
                <w:numId w:val="2"/>
              </w:numPr>
              <w:rPr>
                <w:iCs/>
              </w:rPr>
            </w:pPr>
            <w:r w:rsidRPr="002921B6">
              <w:rPr>
                <w:iCs/>
              </w:rPr>
              <w:t xml:space="preserve">The </w:t>
            </w:r>
            <w:r w:rsidR="0094496E">
              <w:rPr>
                <w:iCs/>
              </w:rPr>
              <w:t>Safer Staffing App was</w:t>
            </w:r>
            <w:r w:rsidRPr="002921B6">
              <w:rPr>
                <w:iCs/>
              </w:rPr>
              <w:t xml:space="preserve"> </w:t>
            </w:r>
            <w:r>
              <w:rPr>
                <w:iCs/>
              </w:rPr>
              <w:t>further</w:t>
            </w:r>
            <w:r w:rsidR="0094496E">
              <w:rPr>
                <w:iCs/>
              </w:rPr>
              <w:t xml:space="preserve"> improved in</w:t>
            </w:r>
            <w:r w:rsidRPr="002921B6">
              <w:rPr>
                <w:iCs/>
              </w:rPr>
              <w:t xml:space="preserve"> month</w:t>
            </w:r>
            <w:r>
              <w:rPr>
                <w:iCs/>
              </w:rPr>
              <w:t xml:space="preserve"> by;</w:t>
            </w:r>
          </w:p>
          <w:p w:rsidR="00EE5189" w:rsidRDefault="00EE5189" w:rsidP="00CA7E13">
            <w:pPr>
              <w:pStyle w:val="ListParagraph"/>
              <w:numPr>
                <w:ilvl w:val="0"/>
                <w:numId w:val="3"/>
              </w:numPr>
              <w:ind w:left="1080"/>
              <w:rPr>
                <w:iCs/>
              </w:rPr>
            </w:pPr>
            <w:r>
              <w:rPr>
                <w:iCs/>
              </w:rPr>
              <w:t>Adding a RAG rating dot which highlights whether acuity data has been completed.</w:t>
            </w:r>
          </w:p>
          <w:p w:rsidR="00EE5189" w:rsidRDefault="00EE5189" w:rsidP="00CA7E13">
            <w:pPr>
              <w:pStyle w:val="ListParagraph"/>
              <w:numPr>
                <w:ilvl w:val="0"/>
                <w:numId w:val="3"/>
              </w:numPr>
              <w:ind w:left="1080"/>
              <w:rPr>
                <w:iCs/>
              </w:rPr>
            </w:pPr>
            <w:r>
              <w:rPr>
                <w:iCs/>
              </w:rPr>
              <w:t>Adding the detail of the ward acuity to the front page so that it is easier for senior nursing staff to determine where staffing can be flexed if required.</w:t>
            </w:r>
          </w:p>
          <w:p w:rsidR="00EE5189" w:rsidRDefault="00EE5189" w:rsidP="00CA7E13">
            <w:pPr>
              <w:pStyle w:val="ListParagraph"/>
              <w:numPr>
                <w:ilvl w:val="0"/>
                <w:numId w:val="3"/>
              </w:numPr>
              <w:ind w:left="1080"/>
              <w:rPr>
                <w:iCs/>
              </w:rPr>
            </w:pPr>
            <w:r>
              <w:rPr>
                <w:iCs/>
              </w:rPr>
              <w:t xml:space="preserve">One to one </w:t>
            </w:r>
            <w:proofErr w:type="gramStart"/>
            <w:r>
              <w:rPr>
                <w:iCs/>
              </w:rPr>
              <w:t>meetings</w:t>
            </w:r>
            <w:proofErr w:type="gramEnd"/>
            <w:r>
              <w:rPr>
                <w:iCs/>
              </w:rPr>
              <w:t xml:space="preserve"> with ward managers has taken place when requested to support them in the completion and utilisation of the app.</w:t>
            </w:r>
          </w:p>
          <w:p w:rsidR="00D217A9" w:rsidRDefault="00D217A9" w:rsidP="00D217A9">
            <w:pPr>
              <w:rPr>
                <w:iCs/>
              </w:rPr>
            </w:pPr>
          </w:p>
          <w:p w:rsidR="007B1BFF" w:rsidRPr="008C058F" w:rsidRDefault="00CA7E13" w:rsidP="007B1BFF">
            <w:pPr>
              <w:jc w:val="both"/>
              <w:rPr>
                <w:rFonts w:ascii="Arial" w:hAnsi="Arial" w:cs="Arial"/>
              </w:rPr>
            </w:pPr>
            <w:r>
              <w:rPr>
                <w:rFonts w:ascii="Arial" w:eastAsia="Times New Roman" w:hAnsi="Arial" w:cs="Arial"/>
                <w:b/>
                <w:lang w:eastAsia="en-GB"/>
              </w:rPr>
              <w:t>Registered Nurse (</w:t>
            </w:r>
            <w:r w:rsidR="007B1BFF" w:rsidRPr="008C058F">
              <w:rPr>
                <w:rFonts w:ascii="Arial" w:eastAsia="Times New Roman" w:hAnsi="Arial" w:cs="Arial"/>
                <w:b/>
                <w:lang w:eastAsia="en-GB"/>
              </w:rPr>
              <w:t>RN</w:t>
            </w:r>
            <w:r>
              <w:rPr>
                <w:rFonts w:ascii="Arial" w:eastAsia="Times New Roman" w:hAnsi="Arial" w:cs="Arial"/>
                <w:b/>
                <w:lang w:eastAsia="en-GB"/>
              </w:rPr>
              <w:t>)</w:t>
            </w:r>
            <w:r w:rsidR="007B1BFF" w:rsidRPr="008C058F">
              <w:rPr>
                <w:rFonts w:ascii="Arial" w:eastAsia="Times New Roman" w:hAnsi="Arial" w:cs="Arial"/>
                <w:b/>
                <w:lang w:eastAsia="en-GB"/>
              </w:rPr>
              <w:t>/</w:t>
            </w:r>
            <w:r>
              <w:rPr>
                <w:rFonts w:ascii="Arial" w:eastAsia="Times New Roman" w:hAnsi="Arial" w:cs="Arial"/>
                <w:b/>
                <w:lang w:eastAsia="en-GB"/>
              </w:rPr>
              <w:t>Health care Assistant (</w:t>
            </w:r>
            <w:r w:rsidR="007B1BFF" w:rsidRPr="008C058F">
              <w:rPr>
                <w:rFonts w:ascii="Arial" w:eastAsia="Times New Roman" w:hAnsi="Arial" w:cs="Arial"/>
                <w:b/>
                <w:lang w:eastAsia="en-GB"/>
              </w:rPr>
              <w:t>HCA</w:t>
            </w:r>
            <w:r>
              <w:rPr>
                <w:rFonts w:ascii="Arial" w:eastAsia="Times New Roman" w:hAnsi="Arial" w:cs="Arial"/>
                <w:b/>
                <w:lang w:eastAsia="en-GB"/>
              </w:rPr>
              <w:t>)</w:t>
            </w:r>
            <w:r w:rsidR="007B1BFF" w:rsidRPr="008C058F">
              <w:rPr>
                <w:rFonts w:ascii="Arial" w:eastAsia="Times New Roman" w:hAnsi="Arial" w:cs="Arial"/>
                <w:b/>
                <w:lang w:eastAsia="en-GB"/>
              </w:rPr>
              <w:t xml:space="preserve"> fill rates for days and nights – </w:t>
            </w:r>
            <w:r w:rsidR="007B1BFF" w:rsidRPr="008C058F">
              <w:rPr>
                <w:rFonts w:ascii="Arial" w:eastAsia="Times New Roman" w:hAnsi="Arial" w:cs="Arial"/>
                <w:b/>
                <w:lang w:eastAsia="en-GB"/>
              </w:rPr>
              <w:lastRenderedPageBreak/>
              <w:t>Overall Trust position (</w:t>
            </w:r>
            <w:r>
              <w:rPr>
                <w:rFonts w:ascii="Arial" w:eastAsia="Times New Roman" w:hAnsi="Arial" w:cs="Arial"/>
                <w:b/>
                <w:lang w:eastAsia="en-GB"/>
              </w:rPr>
              <w:t>i</w:t>
            </w:r>
            <w:r w:rsidR="007B1BFF" w:rsidRPr="008C058F">
              <w:rPr>
                <w:rFonts w:ascii="Arial" w:eastAsia="Times New Roman" w:hAnsi="Arial" w:cs="Arial"/>
                <w:b/>
                <w:lang w:eastAsia="en-GB"/>
              </w:rPr>
              <w:t>npatient)</w:t>
            </w:r>
          </w:p>
          <w:p w:rsidR="007B1BFF" w:rsidRPr="008C058F" w:rsidRDefault="007B1BFF" w:rsidP="007B1BFF">
            <w:pPr>
              <w:jc w:val="both"/>
              <w:rPr>
                <w:rFonts w:ascii="Arial" w:eastAsia="Times New Roman" w:hAnsi="Arial" w:cs="Arial"/>
                <w:b/>
                <w:lang w:eastAsia="en-GB"/>
              </w:rPr>
            </w:pP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553"/>
              <w:gridCol w:w="1604"/>
              <w:gridCol w:w="1605"/>
              <w:gridCol w:w="1241"/>
              <w:gridCol w:w="1241"/>
            </w:tblGrid>
            <w:tr w:rsidR="007B1BFF" w:rsidRPr="008C058F" w:rsidTr="008D1E74">
              <w:tc>
                <w:tcPr>
                  <w:tcW w:w="1472" w:type="dxa"/>
                  <w:shd w:val="clear" w:color="auto" w:fill="DBE5F1"/>
                </w:tcPr>
                <w:p w:rsidR="007B1BFF" w:rsidRPr="008C058F" w:rsidRDefault="007B1BFF" w:rsidP="008D1E74">
                  <w:pPr>
                    <w:spacing w:after="0" w:line="240" w:lineRule="auto"/>
                    <w:jc w:val="center"/>
                    <w:rPr>
                      <w:rFonts w:ascii="Arial" w:eastAsia="Times New Roman" w:hAnsi="Arial" w:cs="Arial"/>
                      <w:b/>
                      <w:lang w:eastAsia="en-GB"/>
                    </w:rPr>
                  </w:pPr>
                  <w:r w:rsidRPr="008C058F">
                    <w:rPr>
                      <w:rFonts w:ascii="Arial" w:eastAsia="Times New Roman" w:hAnsi="Arial" w:cs="Arial"/>
                      <w:b/>
                      <w:lang w:eastAsia="en-GB"/>
                    </w:rPr>
                    <w:t>RN day</w:t>
                  </w:r>
                </w:p>
              </w:tc>
              <w:tc>
                <w:tcPr>
                  <w:tcW w:w="1553" w:type="dxa"/>
                  <w:shd w:val="clear" w:color="auto" w:fill="DBE5F1"/>
                </w:tcPr>
                <w:p w:rsidR="007B1BFF" w:rsidRPr="008C058F" w:rsidRDefault="007B1BFF" w:rsidP="008D1E74">
                  <w:pPr>
                    <w:spacing w:after="0" w:line="240" w:lineRule="auto"/>
                    <w:jc w:val="center"/>
                    <w:rPr>
                      <w:rFonts w:ascii="Arial" w:eastAsia="Times New Roman" w:hAnsi="Arial" w:cs="Arial"/>
                      <w:b/>
                      <w:lang w:eastAsia="en-GB"/>
                    </w:rPr>
                  </w:pPr>
                  <w:r w:rsidRPr="008C058F">
                    <w:rPr>
                      <w:rFonts w:ascii="Arial" w:eastAsia="Times New Roman" w:hAnsi="Arial" w:cs="Arial"/>
                      <w:b/>
                      <w:lang w:eastAsia="en-GB"/>
                    </w:rPr>
                    <w:t>RN night</w:t>
                  </w:r>
                </w:p>
              </w:tc>
              <w:tc>
                <w:tcPr>
                  <w:tcW w:w="1604" w:type="dxa"/>
                  <w:shd w:val="clear" w:color="auto" w:fill="DBE5F1"/>
                </w:tcPr>
                <w:p w:rsidR="007B1BFF" w:rsidRPr="008C058F" w:rsidRDefault="007B1BFF" w:rsidP="008D1E74">
                  <w:pPr>
                    <w:spacing w:after="0" w:line="240" w:lineRule="auto"/>
                    <w:jc w:val="center"/>
                    <w:rPr>
                      <w:rFonts w:ascii="Arial" w:eastAsia="Times New Roman" w:hAnsi="Arial" w:cs="Arial"/>
                      <w:b/>
                      <w:lang w:eastAsia="en-GB"/>
                    </w:rPr>
                  </w:pPr>
                  <w:r w:rsidRPr="008C058F">
                    <w:rPr>
                      <w:rFonts w:ascii="Arial" w:eastAsia="Times New Roman" w:hAnsi="Arial" w:cs="Arial"/>
                      <w:b/>
                      <w:lang w:eastAsia="en-GB"/>
                    </w:rPr>
                    <w:t>HCA day</w:t>
                  </w:r>
                </w:p>
              </w:tc>
              <w:tc>
                <w:tcPr>
                  <w:tcW w:w="1605" w:type="dxa"/>
                  <w:shd w:val="clear" w:color="auto" w:fill="DBE5F1"/>
                </w:tcPr>
                <w:p w:rsidR="007B1BFF" w:rsidRPr="008C058F" w:rsidRDefault="007B1BFF" w:rsidP="008D1E74">
                  <w:pPr>
                    <w:spacing w:after="0" w:line="240" w:lineRule="auto"/>
                    <w:jc w:val="center"/>
                    <w:rPr>
                      <w:rFonts w:ascii="Arial" w:eastAsia="Times New Roman" w:hAnsi="Arial" w:cs="Arial"/>
                      <w:b/>
                      <w:lang w:eastAsia="en-GB"/>
                    </w:rPr>
                  </w:pPr>
                  <w:r w:rsidRPr="008C058F">
                    <w:rPr>
                      <w:rFonts w:ascii="Arial" w:eastAsia="Times New Roman" w:hAnsi="Arial" w:cs="Arial"/>
                      <w:b/>
                      <w:lang w:eastAsia="en-GB"/>
                    </w:rPr>
                    <w:t>HCA night</w:t>
                  </w:r>
                </w:p>
              </w:tc>
              <w:tc>
                <w:tcPr>
                  <w:tcW w:w="1241" w:type="dxa"/>
                  <w:shd w:val="clear" w:color="auto" w:fill="DBE5F1"/>
                </w:tcPr>
                <w:p w:rsidR="007B1BFF" w:rsidRPr="008C058F" w:rsidRDefault="007B1BFF" w:rsidP="008D1E74">
                  <w:pPr>
                    <w:spacing w:after="0" w:line="240" w:lineRule="auto"/>
                    <w:jc w:val="center"/>
                    <w:rPr>
                      <w:rFonts w:ascii="Arial" w:eastAsia="Times New Roman" w:hAnsi="Arial" w:cs="Arial"/>
                      <w:b/>
                      <w:lang w:eastAsia="en-GB"/>
                    </w:rPr>
                  </w:pPr>
                  <w:r>
                    <w:rPr>
                      <w:rFonts w:ascii="Arial" w:eastAsia="Times New Roman" w:hAnsi="Arial" w:cs="Arial"/>
                      <w:b/>
                      <w:lang w:eastAsia="en-GB"/>
                    </w:rPr>
                    <w:t>Red flag shifts</w:t>
                  </w:r>
                </w:p>
              </w:tc>
              <w:tc>
                <w:tcPr>
                  <w:tcW w:w="1241" w:type="dxa"/>
                  <w:shd w:val="clear" w:color="auto" w:fill="DBE5F1"/>
                </w:tcPr>
                <w:p w:rsidR="007B1BFF" w:rsidRPr="008C058F" w:rsidRDefault="007B1BFF" w:rsidP="008D1E74">
                  <w:pPr>
                    <w:spacing w:after="0" w:line="240" w:lineRule="auto"/>
                    <w:jc w:val="center"/>
                    <w:rPr>
                      <w:rFonts w:ascii="Arial" w:eastAsia="Times New Roman" w:hAnsi="Arial" w:cs="Arial"/>
                      <w:b/>
                      <w:lang w:eastAsia="en-GB"/>
                    </w:rPr>
                  </w:pPr>
                  <w:r>
                    <w:rPr>
                      <w:rFonts w:ascii="Arial" w:eastAsia="Times New Roman" w:hAnsi="Arial" w:cs="Arial"/>
                      <w:b/>
                      <w:lang w:eastAsia="en-GB"/>
                    </w:rPr>
                    <w:t>Trust Staff % fill</w:t>
                  </w:r>
                </w:p>
              </w:tc>
            </w:tr>
            <w:tr w:rsidR="007B1BFF" w:rsidRPr="008C058F" w:rsidTr="008D1E74">
              <w:trPr>
                <w:trHeight w:val="170"/>
              </w:trPr>
              <w:tc>
                <w:tcPr>
                  <w:tcW w:w="1472" w:type="dxa"/>
                  <w:shd w:val="clear" w:color="auto" w:fill="92D050"/>
                  <w:vAlign w:val="center"/>
                </w:tcPr>
                <w:p w:rsidR="007B1BFF" w:rsidRPr="008C058F" w:rsidRDefault="007B1BFF" w:rsidP="008D1E74">
                  <w:pPr>
                    <w:spacing w:before="200" w:line="240" w:lineRule="auto"/>
                    <w:jc w:val="center"/>
                    <w:rPr>
                      <w:rFonts w:ascii="Arial" w:eastAsia="Times New Roman" w:hAnsi="Arial" w:cs="Arial"/>
                      <w:b/>
                      <w:bCs/>
                      <w:lang w:eastAsia="en-GB"/>
                    </w:rPr>
                  </w:pPr>
                  <w:r>
                    <w:rPr>
                      <w:rFonts w:ascii="Arial" w:eastAsia="Times New Roman" w:hAnsi="Arial" w:cs="Arial"/>
                      <w:b/>
                      <w:bCs/>
                      <w:lang w:eastAsia="en-GB"/>
                    </w:rPr>
                    <w:t>95.15 %</w:t>
                  </w:r>
                </w:p>
              </w:tc>
              <w:tc>
                <w:tcPr>
                  <w:tcW w:w="1553" w:type="dxa"/>
                  <w:shd w:val="clear" w:color="auto" w:fill="92D050"/>
                  <w:vAlign w:val="center"/>
                </w:tcPr>
                <w:p w:rsidR="007B1BFF" w:rsidRPr="008C058F" w:rsidRDefault="007B1BFF" w:rsidP="008D1E74">
                  <w:pPr>
                    <w:spacing w:before="20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93.59%</w:t>
                  </w:r>
                </w:p>
              </w:tc>
              <w:tc>
                <w:tcPr>
                  <w:tcW w:w="1604" w:type="dxa"/>
                  <w:shd w:val="clear" w:color="auto" w:fill="92D050"/>
                  <w:vAlign w:val="center"/>
                </w:tcPr>
                <w:p w:rsidR="007B1BFF" w:rsidRPr="008C058F" w:rsidRDefault="007B1BFF" w:rsidP="008D1E74">
                  <w:pPr>
                    <w:spacing w:before="200" w:line="240" w:lineRule="auto"/>
                    <w:rPr>
                      <w:rFonts w:ascii="Arial" w:eastAsia="Times New Roman" w:hAnsi="Arial" w:cs="Arial"/>
                      <w:b/>
                      <w:bCs/>
                      <w:lang w:eastAsia="en-GB"/>
                    </w:rPr>
                  </w:pPr>
                  <w:r>
                    <w:rPr>
                      <w:rFonts w:ascii="Arial" w:eastAsia="Times New Roman" w:hAnsi="Arial" w:cs="Arial"/>
                      <w:b/>
                      <w:bCs/>
                      <w:lang w:eastAsia="en-GB"/>
                    </w:rPr>
                    <w:t>118.10%</w:t>
                  </w:r>
                </w:p>
              </w:tc>
              <w:tc>
                <w:tcPr>
                  <w:tcW w:w="1605" w:type="dxa"/>
                  <w:shd w:val="clear" w:color="auto" w:fill="92D050"/>
                  <w:vAlign w:val="center"/>
                </w:tcPr>
                <w:p w:rsidR="007B1BFF" w:rsidRPr="008C058F" w:rsidRDefault="007B1BFF" w:rsidP="008D1E74">
                  <w:pPr>
                    <w:spacing w:before="200" w:line="240" w:lineRule="auto"/>
                    <w:rPr>
                      <w:rFonts w:ascii="Arial" w:eastAsia="Times New Roman" w:hAnsi="Arial" w:cs="Arial"/>
                      <w:b/>
                      <w:bCs/>
                      <w:color w:val="000000"/>
                      <w:lang w:eastAsia="en-GB"/>
                    </w:rPr>
                  </w:pPr>
                  <w:r>
                    <w:rPr>
                      <w:rFonts w:ascii="Arial" w:eastAsia="Times New Roman" w:hAnsi="Arial" w:cs="Arial"/>
                      <w:b/>
                      <w:bCs/>
                      <w:color w:val="000000"/>
                      <w:lang w:eastAsia="en-GB"/>
                    </w:rPr>
                    <w:t>93.59%</w:t>
                  </w:r>
                </w:p>
              </w:tc>
              <w:tc>
                <w:tcPr>
                  <w:tcW w:w="1241" w:type="dxa"/>
                  <w:shd w:val="clear" w:color="auto" w:fill="92D050"/>
                </w:tcPr>
                <w:p w:rsidR="007B1BFF" w:rsidRDefault="007B1BFF" w:rsidP="008D1E74">
                  <w:pPr>
                    <w:spacing w:before="20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84 (2% of shifts)</w:t>
                  </w:r>
                </w:p>
              </w:tc>
              <w:tc>
                <w:tcPr>
                  <w:tcW w:w="1241" w:type="dxa"/>
                  <w:shd w:val="clear" w:color="auto" w:fill="92D050"/>
                </w:tcPr>
                <w:p w:rsidR="007B1BFF" w:rsidRDefault="007B1BFF" w:rsidP="008D1E74">
                  <w:pPr>
                    <w:spacing w:before="20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86.33%</w:t>
                  </w:r>
                </w:p>
              </w:tc>
            </w:tr>
          </w:tbl>
          <w:p w:rsidR="00EE5189" w:rsidRPr="00CA7E13" w:rsidRDefault="00EE5189" w:rsidP="00CA7E13">
            <w:pPr>
              <w:rPr>
                <w:iCs/>
              </w:rPr>
            </w:pPr>
          </w:p>
          <w:p w:rsidR="000C261A" w:rsidRDefault="000C261A" w:rsidP="00CA7E13">
            <w:pPr>
              <w:pStyle w:val="ListParagraph"/>
              <w:ind w:left="0"/>
              <w:rPr>
                <w:b/>
                <w:iCs/>
                <w:u w:val="single"/>
              </w:rPr>
            </w:pPr>
            <w:r>
              <w:rPr>
                <w:b/>
                <w:iCs/>
                <w:u w:val="single"/>
              </w:rPr>
              <w:t>Feb</w:t>
            </w:r>
            <w:r w:rsidRPr="00EE5189">
              <w:rPr>
                <w:b/>
                <w:iCs/>
                <w:u w:val="single"/>
              </w:rPr>
              <w:t>ruary data</w:t>
            </w:r>
          </w:p>
          <w:p w:rsidR="000C261A" w:rsidRPr="00C75AD2" w:rsidRDefault="000C261A" w:rsidP="000C261A">
            <w:pPr>
              <w:pStyle w:val="ListParagraph"/>
              <w:numPr>
                <w:ilvl w:val="0"/>
                <w:numId w:val="2"/>
              </w:numPr>
              <w:rPr>
                <w:iCs/>
              </w:rPr>
            </w:pPr>
            <w:r w:rsidRPr="00C75AD2">
              <w:rPr>
                <w:iCs/>
              </w:rPr>
              <w:t>The average fill rate of planned hours for registered nurses and midwives is above the national requirement of 80%. Day shifts were 93.66%, and nights were 94.89% and non-registered nurses for days 91.99% with nights at 182.82%.</w:t>
            </w:r>
            <w:r w:rsidRPr="00ED45CA">
              <w:t xml:space="preserve"> </w:t>
            </w:r>
          </w:p>
          <w:p w:rsidR="00C75AD2" w:rsidRPr="00C75AD2" w:rsidRDefault="00C75AD2" w:rsidP="00CA7E13">
            <w:pPr>
              <w:pStyle w:val="ListParagraph"/>
              <w:rPr>
                <w:iCs/>
              </w:rPr>
            </w:pPr>
          </w:p>
          <w:p w:rsidR="00CA7E13" w:rsidRPr="008C058F" w:rsidRDefault="00CA7E13" w:rsidP="00CA7E13">
            <w:pPr>
              <w:jc w:val="both"/>
              <w:rPr>
                <w:rFonts w:ascii="Arial" w:hAnsi="Arial" w:cs="Arial"/>
              </w:rPr>
            </w:pPr>
            <w:r>
              <w:rPr>
                <w:rFonts w:ascii="Arial" w:eastAsia="Times New Roman" w:hAnsi="Arial" w:cs="Arial"/>
                <w:b/>
                <w:lang w:eastAsia="en-GB"/>
              </w:rPr>
              <w:t>Registered Nurse (</w:t>
            </w:r>
            <w:r w:rsidRPr="008C058F">
              <w:rPr>
                <w:rFonts w:ascii="Arial" w:eastAsia="Times New Roman" w:hAnsi="Arial" w:cs="Arial"/>
                <w:b/>
                <w:lang w:eastAsia="en-GB"/>
              </w:rPr>
              <w:t>RN</w:t>
            </w:r>
            <w:r>
              <w:rPr>
                <w:rFonts w:ascii="Arial" w:eastAsia="Times New Roman" w:hAnsi="Arial" w:cs="Arial"/>
                <w:b/>
                <w:lang w:eastAsia="en-GB"/>
              </w:rPr>
              <w:t>)</w:t>
            </w:r>
            <w:r w:rsidRPr="008C058F">
              <w:rPr>
                <w:rFonts w:ascii="Arial" w:eastAsia="Times New Roman" w:hAnsi="Arial" w:cs="Arial"/>
                <w:b/>
                <w:lang w:eastAsia="en-GB"/>
              </w:rPr>
              <w:t>/</w:t>
            </w:r>
            <w:r>
              <w:rPr>
                <w:rFonts w:ascii="Arial" w:eastAsia="Times New Roman" w:hAnsi="Arial" w:cs="Arial"/>
                <w:b/>
                <w:lang w:eastAsia="en-GB"/>
              </w:rPr>
              <w:t>Health care Assistant (</w:t>
            </w:r>
            <w:r w:rsidRPr="008C058F">
              <w:rPr>
                <w:rFonts w:ascii="Arial" w:eastAsia="Times New Roman" w:hAnsi="Arial" w:cs="Arial"/>
                <w:b/>
                <w:lang w:eastAsia="en-GB"/>
              </w:rPr>
              <w:t>HCA</w:t>
            </w:r>
            <w:r>
              <w:rPr>
                <w:rFonts w:ascii="Arial" w:eastAsia="Times New Roman" w:hAnsi="Arial" w:cs="Arial"/>
                <w:b/>
                <w:lang w:eastAsia="en-GB"/>
              </w:rPr>
              <w:t>)</w:t>
            </w:r>
            <w:r w:rsidRPr="008C058F">
              <w:rPr>
                <w:rFonts w:ascii="Arial" w:eastAsia="Times New Roman" w:hAnsi="Arial" w:cs="Arial"/>
                <w:b/>
                <w:lang w:eastAsia="en-GB"/>
              </w:rPr>
              <w:t xml:space="preserve"> fill rates for days and nights – Overall Trust position (</w:t>
            </w:r>
            <w:r>
              <w:rPr>
                <w:rFonts w:ascii="Arial" w:eastAsia="Times New Roman" w:hAnsi="Arial" w:cs="Arial"/>
                <w:b/>
                <w:lang w:eastAsia="en-GB"/>
              </w:rPr>
              <w:t>i</w:t>
            </w:r>
            <w:r w:rsidRPr="008C058F">
              <w:rPr>
                <w:rFonts w:ascii="Arial" w:eastAsia="Times New Roman" w:hAnsi="Arial" w:cs="Arial"/>
                <w:b/>
                <w:lang w:eastAsia="en-GB"/>
              </w:rPr>
              <w:t>npatient)</w:t>
            </w:r>
          </w:p>
          <w:p w:rsidR="000C261A" w:rsidRPr="008C058F" w:rsidRDefault="000C261A" w:rsidP="000C261A">
            <w:pPr>
              <w:jc w:val="both"/>
              <w:rPr>
                <w:rFonts w:ascii="Arial" w:eastAsia="Times New Roman" w:hAnsi="Arial" w:cs="Arial"/>
                <w:b/>
                <w:lang w:eastAsia="en-GB"/>
              </w:rPr>
            </w:pP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553"/>
              <w:gridCol w:w="1604"/>
              <w:gridCol w:w="1605"/>
              <w:gridCol w:w="1241"/>
              <w:gridCol w:w="1241"/>
            </w:tblGrid>
            <w:tr w:rsidR="000C261A" w:rsidRPr="008C058F" w:rsidTr="00540DA2">
              <w:tc>
                <w:tcPr>
                  <w:tcW w:w="1472" w:type="dxa"/>
                  <w:shd w:val="clear" w:color="auto" w:fill="DBE5F1"/>
                </w:tcPr>
                <w:p w:rsidR="000C261A" w:rsidRPr="008C058F" w:rsidRDefault="000C261A" w:rsidP="00540DA2">
                  <w:pPr>
                    <w:spacing w:after="0" w:line="240" w:lineRule="auto"/>
                    <w:jc w:val="center"/>
                    <w:rPr>
                      <w:rFonts w:ascii="Arial" w:eastAsia="Times New Roman" w:hAnsi="Arial" w:cs="Arial"/>
                      <w:b/>
                      <w:lang w:eastAsia="en-GB"/>
                    </w:rPr>
                  </w:pPr>
                  <w:r w:rsidRPr="008C058F">
                    <w:rPr>
                      <w:rFonts w:ascii="Arial" w:eastAsia="Times New Roman" w:hAnsi="Arial" w:cs="Arial"/>
                      <w:b/>
                      <w:lang w:eastAsia="en-GB"/>
                    </w:rPr>
                    <w:t>RN day</w:t>
                  </w:r>
                </w:p>
              </w:tc>
              <w:tc>
                <w:tcPr>
                  <w:tcW w:w="1553" w:type="dxa"/>
                  <w:shd w:val="clear" w:color="auto" w:fill="DBE5F1"/>
                </w:tcPr>
                <w:p w:rsidR="000C261A" w:rsidRPr="008C058F" w:rsidRDefault="000C261A" w:rsidP="00540DA2">
                  <w:pPr>
                    <w:spacing w:after="0" w:line="240" w:lineRule="auto"/>
                    <w:jc w:val="center"/>
                    <w:rPr>
                      <w:rFonts w:ascii="Arial" w:eastAsia="Times New Roman" w:hAnsi="Arial" w:cs="Arial"/>
                      <w:b/>
                      <w:lang w:eastAsia="en-GB"/>
                    </w:rPr>
                  </w:pPr>
                  <w:r w:rsidRPr="008C058F">
                    <w:rPr>
                      <w:rFonts w:ascii="Arial" w:eastAsia="Times New Roman" w:hAnsi="Arial" w:cs="Arial"/>
                      <w:b/>
                      <w:lang w:eastAsia="en-GB"/>
                    </w:rPr>
                    <w:t>RN night</w:t>
                  </w:r>
                </w:p>
              </w:tc>
              <w:tc>
                <w:tcPr>
                  <w:tcW w:w="1604" w:type="dxa"/>
                  <w:shd w:val="clear" w:color="auto" w:fill="DBE5F1"/>
                </w:tcPr>
                <w:p w:rsidR="000C261A" w:rsidRPr="008C058F" w:rsidRDefault="000C261A" w:rsidP="00540DA2">
                  <w:pPr>
                    <w:spacing w:after="0" w:line="240" w:lineRule="auto"/>
                    <w:jc w:val="center"/>
                    <w:rPr>
                      <w:rFonts w:ascii="Arial" w:eastAsia="Times New Roman" w:hAnsi="Arial" w:cs="Arial"/>
                      <w:b/>
                      <w:lang w:eastAsia="en-GB"/>
                    </w:rPr>
                  </w:pPr>
                  <w:r w:rsidRPr="008C058F">
                    <w:rPr>
                      <w:rFonts w:ascii="Arial" w:eastAsia="Times New Roman" w:hAnsi="Arial" w:cs="Arial"/>
                      <w:b/>
                      <w:lang w:eastAsia="en-GB"/>
                    </w:rPr>
                    <w:t>HCA day</w:t>
                  </w:r>
                </w:p>
              </w:tc>
              <w:tc>
                <w:tcPr>
                  <w:tcW w:w="1605" w:type="dxa"/>
                  <w:shd w:val="clear" w:color="auto" w:fill="DBE5F1"/>
                </w:tcPr>
                <w:p w:rsidR="000C261A" w:rsidRPr="008C058F" w:rsidRDefault="000C261A" w:rsidP="00540DA2">
                  <w:pPr>
                    <w:spacing w:after="0" w:line="240" w:lineRule="auto"/>
                    <w:jc w:val="center"/>
                    <w:rPr>
                      <w:rFonts w:ascii="Arial" w:eastAsia="Times New Roman" w:hAnsi="Arial" w:cs="Arial"/>
                      <w:b/>
                      <w:lang w:eastAsia="en-GB"/>
                    </w:rPr>
                  </w:pPr>
                  <w:r w:rsidRPr="008C058F">
                    <w:rPr>
                      <w:rFonts w:ascii="Arial" w:eastAsia="Times New Roman" w:hAnsi="Arial" w:cs="Arial"/>
                      <w:b/>
                      <w:lang w:eastAsia="en-GB"/>
                    </w:rPr>
                    <w:t>HCA night</w:t>
                  </w:r>
                </w:p>
              </w:tc>
              <w:tc>
                <w:tcPr>
                  <w:tcW w:w="1241" w:type="dxa"/>
                  <w:shd w:val="clear" w:color="auto" w:fill="DBE5F1"/>
                </w:tcPr>
                <w:p w:rsidR="000C261A" w:rsidRPr="008C058F" w:rsidRDefault="000C261A" w:rsidP="00540DA2">
                  <w:pPr>
                    <w:spacing w:after="0" w:line="240" w:lineRule="auto"/>
                    <w:jc w:val="center"/>
                    <w:rPr>
                      <w:rFonts w:ascii="Arial" w:eastAsia="Times New Roman" w:hAnsi="Arial" w:cs="Arial"/>
                      <w:b/>
                      <w:lang w:eastAsia="en-GB"/>
                    </w:rPr>
                  </w:pPr>
                  <w:r>
                    <w:rPr>
                      <w:rFonts w:ascii="Arial" w:eastAsia="Times New Roman" w:hAnsi="Arial" w:cs="Arial"/>
                      <w:b/>
                      <w:lang w:eastAsia="en-GB"/>
                    </w:rPr>
                    <w:t>Red flag shifts</w:t>
                  </w:r>
                </w:p>
              </w:tc>
              <w:tc>
                <w:tcPr>
                  <w:tcW w:w="1241" w:type="dxa"/>
                  <w:shd w:val="clear" w:color="auto" w:fill="DBE5F1"/>
                </w:tcPr>
                <w:p w:rsidR="000C261A" w:rsidRPr="008C058F" w:rsidRDefault="000C261A" w:rsidP="00540DA2">
                  <w:pPr>
                    <w:spacing w:after="0" w:line="240" w:lineRule="auto"/>
                    <w:jc w:val="center"/>
                    <w:rPr>
                      <w:rFonts w:ascii="Arial" w:eastAsia="Times New Roman" w:hAnsi="Arial" w:cs="Arial"/>
                      <w:b/>
                      <w:lang w:eastAsia="en-GB"/>
                    </w:rPr>
                  </w:pPr>
                  <w:r>
                    <w:rPr>
                      <w:rFonts w:ascii="Arial" w:eastAsia="Times New Roman" w:hAnsi="Arial" w:cs="Arial"/>
                      <w:b/>
                      <w:lang w:eastAsia="en-GB"/>
                    </w:rPr>
                    <w:t>Trust Staff % fill</w:t>
                  </w:r>
                </w:p>
              </w:tc>
            </w:tr>
            <w:tr w:rsidR="000C261A" w:rsidRPr="008C058F" w:rsidTr="00540DA2">
              <w:trPr>
                <w:trHeight w:val="170"/>
              </w:trPr>
              <w:tc>
                <w:tcPr>
                  <w:tcW w:w="1472" w:type="dxa"/>
                  <w:shd w:val="clear" w:color="auto" w:fill="92D050"/>
                  <w:vAlign w:val="center"/>
                </w:tcPr>
                <w:p w:rsidR="000C261A" w:rsidRPr="00A160EA" w:rsidRDefault="000C261A" w:rsidP="00540DA2">
                  <w:pPr>
                    <w:spacing w:before="200" w:line="240" w:lineRule="auto"/>
                    <w:jc w:val="center"/>
                    <w:rPr>
                      <w:rFonts w:ascii="Arial" w:eastAsia="Times New Roman" w:hAnsi="Arial" w:cs="Arial"/>
                      <w:b/>
                      <w:bCs/>
                      <w:lang w:eastAsia="en-GB"/>
                    </w:rPr>
                  </w:pPr>
                  <w:r w:rsidRPr="00A160EA">
                    <w:rPr>
                      <w:rFonts w:ascii="Arial" w:eastAsia="Times New Roman" w:hAnsi="Arial" w:cs="Arial"/>
                      <w:b/>
                      <w:bCs/>
                      <w:lang w:eastAsia="en-GB"/>
                    </w:rPr>
                    <w:t>93.66 %</w:t>
                  </w:r>
                </w:p>
              </w:tc>
              <w:tc>
                <w:tcPr>
                  <w:tcW w:w="1553" w:type="dxa"/>
                  <w:shd w:val="clear" w:color="auto" w:fill="92D050"/>
                  <w:vAlign w:val="center"/>
                </w:tcPr>
                <w:p w:rsidR="000C261A" w:rsidRPr="00A160EA" w:rsidRDefault="000C261A" w:rsidP="00540DA2">
                  <w:pPr>
                    <w:spacing w:before="200" w:line="240" w:lineRule="auto"/>
                    <w:jc w:val="center"/>
                    <w:rPr>
                      <w:rFonts w:ascii="Arial" w:eastAsia="Times New Roman" w:hAnsi="Arial" w:cs="Arial"/>
                      <w:b/>
                      <w:bCs/>
                      <w:lang w:eastAsia="en-GB"/>
                    </w:rPr>
                  </w:pPr>
                  <w:r w:rsidRPr="00A160EA">
                    <w:rPr>
                      <w:rFonts w:ascii="Arial" w:eastAsia="Times New Roman" w:hAnsi="Arial" w:cs="Arial"/>
                      <w:b/>
                      <w:bCs/>
                      <w:lang w:eastAsia="en-GB"/>
                    </w:rPr>
                    <w:t>94.89%</w:t>
                  </w:r>
                </w:p>
              </w:tc>
              <w:tc>
                <w:tcPr>
                  <w:tcW w:w="1604" w:type="dxa"/>
                  <w:shd w:val="clear" w:color="auto" w:fill="92D050"/>
                  <w:vAlign w:val="center"/>
                </w:tcPr>
                <w:p w:rsidR="000C261A" w:rsidRPr="00A160EA" w:rsidRDefault="000C261A" w:rsidP="00540DA2">
                  <w:pPr>
                    <w:spacing w:before="200" w:line="240" w:lineRule="auto"/>
                    <w:jc w:val="center"/>
                    <w:rPr>
                      <w:rFonts w:ascii="Arial" w:eastAsia="Times New Roman" w:hAnsi="Arial" w:cs="Arial"/>
                      <w:b/>
                      <w:bCs/>
                      <w:lang w:eastAsia="en-GB"/>
                    </w:rPr>
                  </w:pPr>
                  <w:r w:rsidRPr="00A160EA">
                    <w:rPr>
                      <w:rFonts w:ascii="Arial" w:eastAsia="Times New Roman" w:hAnsi="Arial" w:cs="Arial"/>
                      <w:b/>
                      <w:bCs/>
                      <w:lang w:eastAsia="en-GB"/>
                    </w:rPr>
                    <w:t>91.99%</w:t>
                  </w:r>
                </w:p>
              </w:tc>
              <w:tc>
                <w:tcPr>
                  <w:tcW w:w="1605" w:type="dxa"/>
                  <w:shd w:val="clear" w:color="auto" w:fill="92D050"/>
                  <w:vAlign w:val="center"/>
                </w:tcPr>
                <w:p w:rsidR="000C261A" w:rsidRPr="00A160EA" w:rsidRDefault="000C261A" w:rsidP="00540DA2">
                  <w:pPr>
                    <w:spacing w:before="200" w:line="240" w:lineRule="auto"/>
                    <w:jc w:val="center"/>
                    <w:rPr>
                      <w:rFonts w:ascii="Arial" w:eastAsia="Times New Roman" w:hAnsi="Arial" w:cs="Arial"/>
                      <w:b/>
                      <w:bCs/>
                      <w:lang w:eastAsia="en-GB"/>
                    </w:rPr>
                  </w:pPr>
                  <w:r w:rsidRPr="00A160EA">
                    <w:rPr>
                      <w:rFonts w:ascii="Arial" w:eastAsia="Times New Roman" w:hAnsi="Arial" w:cs="Arial"/>
                      <w:b/>
                      <w:bCs/>
                      <w:lang w:eastAsia="en-GB"/>
                    </w:rPr>
                    <w:t>182.82%</w:t>
                  </w:r>
                </w:p>
              </w:tc>
              <w:tc>
                <w:tcPr>
                  <w:tcW w:w="1241" w:type="dxa"/>
                  <w:shd w:val="clear" w:color="auto" w:fill="92D050"/>
                </w:tcPr>
                <w:p w:rsidR="000C261A" w:rsidRPr="00A160EA" w:rsidRDefault="000C261A" w:rsidP="00540DA2">
                  <w:pPr>
                    <w:spacing w:before="200" w:line="240" w:lineRule="auto"/>
                    <w:jc w:val="center"/>
                    <w:rPr>
                      <w:rFonts w:ascii="Arial" w:eastAsia="Times New Roman" w:hAnsi="Arial" w:cs="Arial"/>
                      <w:b/>
                      <w:bCs/>
                      <w:lang w:eastAsia="en-GB"/>
                    </w:rPr>
                  </w:pPr>
                  <w:r w:rsidRPr="00A160EA">
                    <w:rPr>
                      <w:rFonts w:ascii="Arial" w:eastAsia="Times New Roman" w:hAnsi="Arial" w:cs="Arial"/>
                      <w:b/>
                      <w:bCs/>
                      <w:lang w:eastAsia="en-GB"/>
                    </w:rPr>
                    <w:t>179 (5%)</w:t>
                  </w:r>
                </w:p>
              </w:tc>
              <w:tc>
                <w:tcPr>
                  <w:tcW w:w="1241" w:type="dxa"/>
                  <w:shd w:val="clear" w:color="auto" w:fill="92D050"/>
                </w:tcPr>
                <w:p w:rsidR="000C261A" w:rsidRPr="00A160EA" w:rsidRDefault="000C261A" w:rsidP="00540DA2">
                  <w:pPr>
                    <w:spacing w:before="200" w:line="240" w:lineRule="auto"/>
                    <w:jc w:val="center"/>
                    <w:rPr>
                      <w:rFonts w:ascii="Arial" w:eastAsia="Times New Roman" w:hAnsi="Arial" w:cs="Arial"/>
                      <w:b/>
                      <w:bCs/>
                      <w:lang w:eastAsia="en-GB"/>
                    </w:rPr>
                  </w:pPr>
                  <w:r w:rsidRPr="00A160EA">
                    <w:rPr>
                      <w:rFonts w:ascii="Arial" w:eastAsia="Times New Roman" w:hAnsi="Arial" w:cs="Arial"/>
                      <w:b/>
                      <w:bCs/>
                      <w:lang w:eastAsia="en-GB"/>
                    </w:rPr>
                    <w:t>85.10%</w:t>
                  </w:r>
                </w:p>
              </w:tc>
            </w:tr>
          </w:tbl>
          <w:p w:rsidR="000C261A" w:rsidRDefault="000C261A" w:rsidP="000C261A">
            <w:pPr>
              <w:jc w:val="both"/>
              <w:rPr>
                <w:rFonts w:ascii="Arial" w:hAnsi="Arial" w:cs="Arial"/>
              </w:rPr>
            </w:pPr>
          </w:p>
          <w:p w:rsidR="00857DA5" w:rsidRDefault="000C261A" w:rsidP="000C261A">
            <w:pPr>
              <w:jc w:val="both"/>
              <w:rPr>
                <w:rFonts w:ascii="Arial" w:hAnsi="Arial" w:cs="Arial"/>
              </w:rPr>
            </w:pPr>
            <w:r w:rsidRPr="00A160EA">
              <w:rPr>
                <w:rFonts w:ascii="Arial" w:hAnsi="Arial" w:cs="Arial"/>
              </w:rPr>
              <w:t xml:space="preserve">The table above demonstrates that the average of staffing across the Trust in the month of February is above 90%. </w:t>
            </w:r>
            <w:r w:rsidR="00CA7E13">
              <w:rPr>
                <w:rFonts w:ascii="Arial" w:hAnsi="Arial" w:cs="Arial"/>
              </w:rPr>
              <w:t>Of</w:t>
            </w:r>
            <w:r w:rsidR="00B02628">
              <w:rPr>
                <w:rFonts w:ascii="Arial" w:hAnsi="Arial" w:cs="Arial"/>
              </w:rPr>
              <w:t xml:space="preserve"> note is </w:t>
            </w:r>
            <w:r w:rsidRPr="00A160EA">
              <w:rPr>
                <w:rFonts w:ascii="Arial" w:hAnsi="Arial" w:cs="Arial"/>
              </w:rPr>
              <w:t>that our HCA workf</w:t>
            </w:r>
            <w:r w:rsidR="00CA7E13">
              <w:rPr>
                <w:rFonts w:ascii="Arial" w:hAnsi="Arial" w:cs="Arial"/>
              </w:rPr>
              <w:t>orce is reporting as above 100%</w:t>
            </w:r>
            <w:r w:rsidRPr="00A160EA">
              <w:rPr>
                <w:rFonts w:ascii="Arial" w:hAnsi="Arial" w:cs="Arial"/>
              </w:rPr>
              <w:t xml:space="preserve"> </w:t>
            </w:r>
            <w:r w:rsidR="00B02628">
              <w:rPr>
                <w:rFonts w:ascii="Arial" w:hAnsi="Arial" w:cs="Arial"/>
              </w:rPr>
              <w:t>due to fact that</w:t>
            </w:r>
            <w:r w:rsidRPr="00A160EA">
              <w:rPr>
                <w:rFonts w:ascii="Arial" w:hAnsi="Arial" w:cs="Arial"/>
              </w:rPr>
              <w:t xml:space="preserve"> band 4 </w:t>
            </w:r>
            <w:r w:rsidR="00B02628">
              <w:rPr>
                <w:rFonts w:ascii="Arial" w:hAnsi="Arial" w:cs="Arial"/>
              </w:rPr>
              <w:t>nursing associate/practitioners do not report</w:t>
            </w:r>
            <w:r w:rsidRPr="00A160EA">
              <w:rPr>
                <w:rFonts w:ascii="Arial" w:hAnsi="Arial" w:cs="Arial"/>
              </w:rPr>
              <w:t xml:space="preserve"> in </w:t>
            </w:r>
            <w:r w:rsidR="00B02628">
              <w:rPr>
                <w:rFonts w:ascii="Arial" w:hAnsi="Arial" w:cs="Arial"/>
              </w:rPr>
              <w:t xml:space="preserve">to </w:t>
            </w:r>
            <w:r w:rsidRPr="00A160EA">
              <w:rPr>
                <w:rFonts w:ascii="Arial" w:hAnsi="Arial" w:cs="Arial"/>
              </w:rPr>
              <w:t>our qualified workforce and HCA’s are utilised to backfill qualified staffing gaps</w:t>
            </w:r>
            <w:r w:rsidR="00B02628">
              <w:rPr>
                <w:rFonts w:ascii="Arial" w:hAnsi="Arial" w:cs="Arial"/>
              </w:rPr>
              <w:t>.  O</w:t>
            </w:r>
            <w:r w:rsidRPr="00A160EA">
              <w:rPr>
                <w:rFonts w:ascii="Arial" w:hAnsi="Arial" w:cs="Arial"/>
              </w:rPr>
              <w:t xml:space="preserve">ur </w:t>
            </w:r>
            <w:r w:rsidR="00B02628">
              <w:rPr>
                <w:rFonts w:ascii="Arial" w:hAnsi="Arial" w:cs="Arial"/>
              </w:rPr>
              <w:t>nursing a</w:t>
            </w:r>
            <w:r w:rsidRPr="00A160EA">
              <w:rPr>
                <w:rFonts w:ascii="Arial" w:hAnsi="Arial" w:cs="Arial"/>
              </w:rPr>
              <w:t>ssociate</w:t>
            </w:r>
            <w:r w:rsidR="00B02628">
              <w:rPr>
                <w:rFonts w:ascii="Arial" w:hAnsi="Arial" w:cs="Arial"/>
              </w:rPr>
              <w:t>s/ p</w:t>
            </w:r>
            <w:r w:rsidRPr="00A160EA">
              <w:rPr>
                <w:rFonts w:ascii="Arial" w:hAnsi="Arial" w:cs="Arial"/>
              </w:rPr>
              <w:t xml:space="preserve">ractitioners support our qualified workforce in assessment, intervention and evaluation of </w:t>
            </w:r>
            <w:r w:rsidR="00B02628">
              <w:rPr>
                <w:rFonts w:ascii="Arial" w:hAnsi="Arial" w:cs="Arial"/>
              </w:rPr>
              <w:t xml:space="preserve">patient </w:t>
            </w:r>
            <w:r w:rsidRPr="00A160EA">
              <w:rPr>
                <w:rFonts w:ascii="Arial" w:hAnsi="Arial" w:cs="Arial"/>
              </w:rPr>
              <w:t>care.</w:t>
            </w:r>
          </w:p>
          <w:p w:rsidR="00826B32" w:rsidRDefault="00826B32" w:rsidP="000C261A">
            <w:pPr>
              <w:jc w:val="both"/>
              <w:rPr>
                <w:rFonts w:ascii="Arial" w:hAnsi="Arial" w:cs="Arial"/>
              </w:rPr>
            </w:pPr>
          </w:p>
          <w:p w:rsidR="00826B32" w:rsidRDefault="00826B32" w:rsidP="00CA7E13">
            <w:pPr>
              <w:jc w:val="both"/>
              <w:rPr>
                <w:rFonts w:ascii="Arial" w:hAnsi="Arial" w:cs="Arial"/>
              </w:rPr>
            </w:pPr>
            <w:r>
              <w:rPr>
                <w:rFonts w:ascii="Arial" w:hAnsi="Arial" w:cs="Arial"/>
              </w:rPr>
              <w:t>Although the above overall safer staff</w:t>
            </w:r>
            <w:r w:rsidR="00311B69">
              <w:rPr>
                <w:rFonts w:ascii="Arial" w:hAnsi="Arial" w:cs="Arial"/>
              </w:rPr>
              <w:t xml:space="preserve">ing data is above the 80 % </w:t>
            </w:r>
            <w:r>
              <w:rPr>
                <w:rFonts w:ascii="Arial" w:hAnsi="Arial" w:cs="Arial"/>
              </w:rPr>
              <w:t>staffing requirement across the Trust. We recognise that there are hot spot areas which need</w:t>
            </w:r>
            <w:r w:rsidR="00BC0C02" w:rsidRPr="00C75AD2">
              <w:rPr>
                <w:rFonts w:ascii="Arial" w:hAnsi="Arial" w:cs="Arial"/>
              </w:rPr>
              <w:t>ed</w:t>
            </w:r>
            <w:r w:rsidR="00CA7E13">
              <w:rPr>
                <w:rFonts w:ascii="Arial" w:hAnsi="Arial" w:cs="Arial"/>
              </w:rPr>
              <w:t xml:space="preserve"> additional support by:</w:t>
            </w:r>
          </w:p>
          <w:p w:rsidR="00826B32" w:rsidRDefault="00826B32" w:rsidP="00CA7E13">
            <w:pPr>
              <w:pStyle w:val="ListParagraph"/>
              <w:numPr>
                <w:ilvl w:val="0"/>
                <w:numId w:val="3"/>
              </w:numPr>
              <w:spacing w:before="0"/>
              <w:ind w:left="360"/>
            </w:pPr>
            <w:r>
              <w:t>Moving staff from other areas to fill the staffing gaps,</w:t>
            </w:r>
          </w:p>
          <w:p w:rsidR="00826B32" w:rsidRDefault="00826B32" w:rsidP="00CA7E13">
            <w:pPr>
              <w:pStyle w:val="ListParagraph"/>
              <w:numPr>
                <w:ilvl w:val="0"/>
                <w:numId w:val="3"/>
              </w:numPr>
              <w:ind w:left="360"/>
            </w:pPr>
            <w:r>
              <w:t>Redeploying bank/agency staff from other areas to ensure the site is safe.</w:t>
            </w:r>
          </w:p>
          <w:p w:rsidR="00826B32" w:rsidRPr="00826B32" w:rsidRDefault="00826B32" w:rsidP="00CA7E13">
            <w:pPr>
              <w:pStyle w:val="ListParagraph"/>
              <w:numPr>
                <w:ilvl w:val="0"/>
                <w:numId w:val="3"/>
              </w:numPr>
              <w:ind w:left="360"/>
            </w:pPr>
            <w:r>
              <w:t>Matrons/ ward managers/ corporate nursing staff working clinically</w:t>
            </w:r>
          </w:p>
          <w:p w:rsidR="002E4321" w:rsidRDefault="002E4321" w:rsidP="00826B32">
            <w:pPr>
              <w:jc w:val="both"/>
              <w:rPr>
                <w:rFonts w:ascii="Arial" w:hAnsi="Arial" w:cs="Arial"/>
              </w:rPr>
            </w:pPr>
          </w:p>
          <w:p w:rsidR="00826B32" w:rsidRDefault="00826B32" w:rsidP="00CA7E13">
            <w:pPr>
              <w:jc w:val="both"/>
              <w:rPr>
                <w:rFonts w:ascii="Arial" w:hAnsi="Arial" w:cs="Arial"/>
              </w:rPr>
            </w:pPr>
            <w:r>
              <w:rPr>
                <w:rFonts w:ascii="Arial" w:hAnsi="Arial" w:cs="Arial"/>
              </w:rPr>
              <w:t>It is also acknowledged that moving staff who are already</w:t>
            </w:r>
            <w:r w:rsidR="00311B69">
              <w:rPr>
                <w:rFonts w:ascii="Arial" w:hAnsi="Arial" w:cs="Arial"/>
              </w:rPr>
              <w:t xml:space="preserve"> stretched to supp</w:t>
            </w:r>
            <w:r w:rsidR="00CA7E13">
              <w:rPr>
                <w:rFonts w:ascii="Arial" w:hAnsi="Arial" w:cs="Arial"/>
              </w:rPr>
              <w:t>ort other areas is impacting on:</w:t>
            </w:r>
          </w:p>
          <w:p w:rsidR="00311B69" w:rsidRDefault="00311B69" w:rsidP="00CA7E13">
            <w:pPr>
              <w:pStyle w:val="ListParagraph"/>
              <w:numPr>
                <w:ilvl w:val="0"/>
                <w:numId w:val="3"/>
              </w:numPr>
              <w:spacing w:before="0"/>
              <w:ind w:left="360"/>
            </w:pPr>
            <w:r>
              <w:t xml:space="preserve">Staff morale as staff </w:t>
            </w:r>
            <w:proofErr w:type="gramStart"/>
            <w:r>
              <w:t>are</w:t>
            </w:r>
            <w:proofErr w:type="gramEnd"/>
            <w:r>
              <w:t xml:space="preserve"> physically tired.</w:t>
            </w:r>
          </w:p>
          <w:p w:rsidR="00311B69" w:rsidRDefault="00311B69" w:rsidP="00CA7E13">
            <w:pPr>
              <w:pStyle w:val="ListParagraph"/>
              <w:numPr>
                <w:ilvl w:val="0"/>
                <w:numId w:val="3"/>
              </w:numPr>
              <w:ind w:left="360"/>
            </w:pPr>
            <w:r>
              <w:t>Potential impact on patient care due to inconsistency of staff on shift.</w:t>
            </w:r>
          </w:p>
          <w:p w:rsidR="00311B69" w:rsidRDefault="00311B69" w:rsidP="00CA7E13">
            <w:pPr>
              <w:pStyle w:val="ListParagraph"/>
              <w:numPr>
                <w:ilvl w:val="0"/>
                <w:numId w:val="3"/>
              </w:numPr>
              <w:ind w:left="360"/>
            </w:pPr>
            <w:r>
              <w:t>Potential impact on fill rates for bank/agency shifts as they don’t like to be moved from their booked areas.</w:t>
            </w:r>
          </w:p>
          <w:p w:rsidR="00CA7E13" w:rsidRDefault="00CA7E13" w:rsidP="00BC0C02">
            <w:pPr>
              <w:rPr>
                <w:rFonts w:ascii="Arial" w:hAnsi="Arial" w:cs="Arial"/>
              </w:rPr>
            </w:pPr>
          </w:p>
          <w:p w:rsidR="006716D8" w:rsidRPr="00BC0C02" w:rsidRDefault="00B02628" w:rsidP="00BC0C02">
            <w:pPr>
              <w:rPr>
                <w:rFonts w:ascii="Arial" w:hAnsi="Arial" w:cs="Arial"/>
              </w:rPr>
            </w:pPr>
            <w:r w:rsidRPr="00BC0C02">
              <w:rPr>
                <w:rFonts w:ascii="Arial" w:hAnsi="Arial" w:cs="Arial"/>
              </w:rPr>
              <w:t>Significant work is underway to support</w:t>
            </w:r>
            <w:r w:rsidR="006716D8" w:rsidRPr="00BC0C02">
              <w:rPr>
                <w:rFonts w:ascii="Arial" w:hAnsi="Arial" w:cs="Arial"/>
              </w:rPr>
              <w:t xml:space="preserve"> staff with a range of work streams in progress, these being:</w:t>
            </w:r>
          </w:p>
          <w:p w:rsidR="006716D8" w:rsidRDefault="006716D8" w:rsidP="006716D8">
            <w:pPr>
              <w:pStyle w:val="ListParagraph"/>
              <w:numPr>
                <w:ilvl w:val="0"/>
                <w:numId w:val="18"/>
              </w:numPr>
            </w:pPr>
            <w:r>
              <w:t xml:space="preserve">Recruitment and retention (NHSI supported work stream) action plans, </w:t>
            </w:r>
          </w:p>
          <w:p w:rsidR="006716D8" w:rsidRDefault="00BC0C02" w:rsidP="006716D8">
            <w:pPr>
              <w:pStyle w:val="ListParagraph"/>
              <w:numPr>
                <w:ilvl w:val="0"/>
                <w:numId w:val="18"/>
              </w:numPr>
            </w:pPr>
            <w:r>
              <w:lastRenderedPageBreak/>
              <w:t>I</w:t>
            </w:r>
            <w:r w:rsidR="006716D8">
              <w:t>ntroduction of ‘allocate’ soft wear to provide ,</w:t>
            </w:r>
          </w:p>
          <w:p w:rsidR="006716D8" w:rsidRDefault="006716D8" w:rsidP="006716D8">
            <w:pPr>
              <w:pStyle w:val="ListParagraph"/>
              <w:numPr>
                <w:ilvl w:val="0"/>
                <w:numId w:val="18"/>
              </w:numPr>
            </w:pPr>
            <w:r>
              <w:t xml:space="preserve">International nurse assessment and training packages, </w:t>
            </w:r>
          </w:p>
          <w:p w:rsidR="006716D8" w:rsidRDefault="006716D8" w:rsidP="006716D8">
            <w:pPr>
              <w:pStyle w:val="ListParagraph"/>
              <w:numPr>
                <w:ilvl w:val="0"/>
                <w:numId w:val="18"/>
              </w:numPr>
            </w:pPr>
            <w:r>
              <w:t xml:space="preserve">development of simulation laboratory at Kidderminster, </w:t>
            </w:r>
          </w:p>
          <w:p w:rsidR="006716D8" w:rsidRDefault="00BC0C02" w:rsidP="006716D8">
            <w:pPr>
              <w:pStyle w:val="ListParagraph"/>
              <w:numPr>
                <w:ilvl w:val="0"/>
                <w:numId w:val="18"/>
              </w:numPr>
            </w:pPr>
            <w:r>
              <w:t>S</w:t>
            </w:r>
            <w:r w:rsidR="006716D8">
              <w:t xml:space="preserve">econd cohort of Associate nurses.  </w:t>
            </w:r>
          </w:p>
          <w:p w:rsidR="006716D8" w:rsidRDefault="006716D8" w:rsidP="006716D8">
            <w:pPr>
              <w:pStyle w:val="ListParagraph"/>
              <w:numPr>
                <w:ilvl w:val="0"/>
                <w:numId w:val="18"/>
              </w:numPr>
            </w:pPr>
            <w:proofErr w:type="spellStart"/>
            <w:r>
              <w:t>ACP</w:t>
            </w:r>
            <w:proofErr w:type="spellEnd"/>
            <w:r>
              <w:t xml:space="preserve"> </w:t>
            </w:r>
            <w:r w:rsidR="00CA7E13">
              <w:t>fast-track</w:t>
            </w:r>
            <w:r>
              <w:t xml:space="preserve"> programme (NHSI supported work stream)</w:t>
            </w:r>
          </w:p>
          <w:p w:rsidR="00311B69" w:rsidRDefault="006716D8" w:rsidP="006716D8">
            <w:pPr>
              <w:pStyle w:val="ListParagraph"/>
              <w:numPr>
                <w:ilvl w:val="0"/>
                <w:numId w:val="18"/>
              </w:numPr>
            </w:pPr>
            <w:r>
              <w:t>We have also begun work with University on development of a programme of step back into clinical practice following retirement.</w:t>
            </w:r>
          </w:p>
          <w:p w:rsidR="00CA7E13" w:rsidRPr="00311B69" w:rsidRDefault="00CA7E13" w:rsidP="00CA7E13">
            <w:pPr>
              <w:pStyle w:val="ListParagraph"/>
            </w:pPr>
          </w:p>
        </w:tc>
      </w:tr>
      <w:tr w:rsidR="002E4321" w:rsidTr="002E4321">
        <w:tc>
          <w:tcPr>
            <w:tcW w:w="9242" w:type="dxa"/>
            <w:shd w:val="clear" w:color="auto" w:fill="FBD4B4" w:themeFill="accent6" w:themeFillTint="66"/>
          </w:tcPr>
          <w:p w:rsidR="002E4321" w:rsidRDefault="002E4321" w:rsidP="00362FD7">
            <w:pPr>
              <w:rPr>
                <w:rFonts w:ascii="Arial" w:hAnsi="Arial" w:cs="Arial"/>
              </w:rPr>
            </w:pPr>
            <w:r>
              <w:rPr>
                <w:rFonts w:ascii="Arial" w:hAnsi="Arial" w:cs="Arial"/>
              </w:rPr>
              <w:lastRenderedPageBreak/>
              <w:t>Recommendations</w:t>
            </w:r>
          </w:p>
        </w:tc>
      </w:tr>
      <w:tr w:rsidR="002E4321" w:rsidTr="00AC452A">
        <w:tc>
          <w:tcPr>
            <w:tcW w:w="9242" w:type="dxa"/>
          </w:tcPr>
          <w:p w:rsidR="00CA7E13" w:rsidRPr="000C261A" w:rsidRDefault="00CA7E13" w:rsidP="00CA7E13">
            <w:pPr>
              <w:rPr>
                <w:rFonts w:ascii="Arial" w:hAnsi="Arial" w:cs="Arial"/>
                <w:iCs/>
                <w:color w:val="000000"/>
              </w:rPr>
            </w:pPr>
            <w:r w:rsidRPr="000C261A">
              <w:rPr>
                <w:rFonts w:ascii="Arial" w:hAnsi="Arial" w:cs="Arial"/>
                <w:iCs/>
                <w:color w:val="000000"/>
              </w:rPr>
              <w:t>The board is requested to: note the data for January and February 2018 regarding levels of nursing and midwifery staffing across the 42 inpatient ward areas of the Trust</w:t>
            </w:r>
            <w:r>
              <w:rPr>
                <w:rFonts w:ascii="Arial" w:hAnsi="Arial" w:cs="Arial"/>
                <w:iCs/>
                <w:color w:val="000000"/>
              </w:rPr>
              <w:t>.</w:t>
            </w:r>
          </w:p>
          <w:p w:rsidR="008F43F6" w:rsidRDefault="00CA7E13" w:rsidP="00CA7E13">
            <w:pPr>
              <w:spacing w:before="200" w:after="200" w:line="276" w:lineRule="auto"/>
              <w:contextualSpacing/>
              <w:rPr>
                <w:rFonts w:ascii="Arial" w:hAnsi="Arial" w:cs="Arial"/>
              </w:rPr>
            </w:pPr>
            <w:r w:rsidRPr="000C261A">
              <w:rPr>
                <w:rFonts w:ascii="Arial" w:hAnsi="Arial" w:cs="Arial"/>
                <w:iCs/>
                <w:color w:val="000000"/>
              </w:rPr>
              <w:t>Note for assurance the mitigations put into place to ensure patients’ care needs are met.</w:t>
            </w:r>
          </w:p>
        </w:tc>
      </w:tr>
      <w:tr w:rsidR="002E4321" w:rsidTr="00AC452A">
        <w:tc>
          <w:tcPr>
            <w:tcW w:w="9242" w:type="dxa"/>
          </w:tcPr>
          <w:p w:rsidR="00C47519" w:rsidRDefault="008D1E74" w:rsidP="008D1E74">
            <w:pPr>
              <w:rPr>
                <w:rFonts w:ascii="Arial" w:hAnsi="Arial" w:cs="Arial"/>
              </w:rPr>
            </w:pPr>
            <w:r>
              <w:br w:type="page"/>
            </w:r>
          </w:p>
        </w:tc>
      </w:tr>
      <w:tr w:rsidR="002E4321" w:rsidTr="002E4321">
        <w:tc>
          <w:tcPr>
            <w:tcW w:w="9242" w:type="dxa"/>
            <w:shd w:val="clear" w:color="auto" w:fill="FBD4B4" w:themeFill="accent6" w:themeFillTint="66"/>
          </w:tcPr>
          <w:p w:rsidR="00CA7E13" w:rsidRDefault="002E4321" w:rsidP="00362FD7">
            <w:pPr>
              <w:rPr>
                <w:rFonts w:ascii="Arial" w:hAnsi="Arial" w:cs="Arial"/>
              </w:rPr>
            </w:pPr>
            <w:r w:rsidRPr="00C75AD2">
              <w:rPr>
                <w:rFonts w:ascii="Arial" w:hAnsi="Arial" w:cs="Arial"/>
              </w:rPr>
              <w:t>Appendices</w:t>
            </w:r>
            <w:r w:rsidR="00CA7E13">
              <w:rPr>
                <w:rFonts w:ascii="Arial" w:hAnsi="Arial" w:cs="Arial"/>
              </w:rPr>
              <w:t xml:space="preserve"> </w:t>
            </w:r>
          </w:p>
          <w:p w:rsidR="00CA7E13" w:rsidRDefault="00CA7E13" w:rsidP="00362FD7">
            <w:pPr>
              <w:rPr>
                <w:rFonts w:ascii="Arial" w:hAnsi="Arial" w:cs="Arial"/>
              </w:rPr>
            </w:pPr>
            <w:r>
              <w:rPr>
                <w:rFonts w:ascii="Arial" w:hAnsi="Arial" w:cs="Arial"/>
              </w:rPr>
              <w:t>1 – terminology used</w:t>
            </w:r>
          </w:p>
          <w:p w:rsidR="002E4321" w:rsidRDefault="00CA7E13" w:rsidP="00CA7E13">
            <w:pPr>
              <w:rPr>
                <w:rFonts w:ascii="Arial" w:hAnsi="Arial" w:cs="Arial"/>
              </w:rPr>
            </w:pPr>
            <w:r>
              <w:rPr>
                <w:rFonts w:ascii="Arial" w:hAnsi="Arial" w:cs="Arial"/>
              </w:rPr>
              <w:t>2 – Jan/Feb data</w:t>
            </w:r>
          </w:p>
        </w:tc>
      </w:tr>
    </w:tbl>
    <w:p w:rsidR="00CA7E13" w:rsidRDefault="00CA7E13" w:rsidP="00362FD7">
      <w:pPr>
        <w:spacing w:after="0" w:line="240" w:lineRule="auto"/>
        <w:rPr>
          <w:rFonts w:ascii="Arial" w:hAnsi="Arial" w:cs="Arial"/>
          <w:b/>
        </w:rPr>
      </w:pPr>
    </w:p>
    <w:p w:rsidR="00CA7E13" w:rsidRDefault="00CA7E13">
      <w:pPr>
        <w:rPr>
          <w:rFonts w:ascii="Arial" w:hAnsi="Arial" w:cs="Arial"/>
          <w:b/>
        </w:rPr>
      </w:pPr>
      <w:r>
        <w:rPr>
          <w:rFonts w:ascii="Arial" w:hAnsi="Arial" w:cs="Arial"/>
          <w:b/>
        </w:rPr>
        <w:br w:type="page"/>
      </w:r>
    </w:p>
    <w:p w:rsidR="00362FD7" w:rsidRPr="006A6BA3" w:rsidRDefault="006A6BA3" w:rsidP="00362FD7">
      <w:pPr>
        <w:spacing w:after="0" w:line="240" w:lineRule="auto"/>
        <w:rPr>
          <w:rFonts w:ascii="Arial" w:hAnsi="Arial" w:cs="Arial"/>
          <w:b/>
        </w:rPr>
      </w:pPr>
      <w:r w:rsidRPr="006A6BA3">
        <w:rPr>
          <w:rFonts w:ascii="Arial" w:hAnsi="Arial" w:cs="Arial"/>
          <w:b/>
        </w:rPr>
        <w:lastRenderedPageBreak/>
        <w:t>Appendix 1</w:t>
      </w:r>
    </w:p>
    <w:p w:rsidR="006A6BA3" w:rsidRDefault="006A6BA3" w:rsidP="00362FD7">
      <w:pPr>
        <w:spacing w:after="0" w:line="240" w:lineRule="auto"/>
        <w:rPr>
          <w:rFonts w:ascii="Arial" w:hAnsi="Arial" w:cs="Arial"/>
        </w:rPr>
      </w:pPr>
    </w:p>
    <w:p w:rsidR="006A6BA3" w:rsidRDefault="006A6BA3" w:rsidP="00C47519">
      <w:pPr>
        <w:rPr>
          <w:rFonts w:ascii="Arial" w:eastAsia="Times New Roman" w:hAnsi="Arial" w:cs="Arial"/>
          <w:b/>
          <w:bCs/>
          <w:color w:val="000000"/>
          <w:lang w:val="en-US" w:eastAsia="en-GB"/>
        </w:rPr>
      </w:pPr>
      <w:r>
        <w:rPr>
          <w:rFonts w:ascii="Arial" w:eastAsia="Times New Roman" w:hAnsi="Arial" w:cs="Arial"/>
          <w:b/>
          <w:bCs/>
          <w:color w:val="000000"/>
          <w:lang w:val="en-US" w:eastAsia="en-GB"/>
        </w:rPr>
        <w:t>Terminology and explanatory terms</w:t>
      </w:r>
    </w:p>
    <w:p w:rsidR="00C47519" w:rsidRPr="006D5D91" w:rsidRDefault="00C47519" w:rsidP="00C47519">
      <w:pPr>
        <w:rPr>
          <w:rFonts w:ascii="Times New Roman" w:eastAsia="Times New Roman" w:hAnsi="Times New Roman" w:cs="Times New Roman"/>
          <w:lang w:val="en-US" w:eastAsia="en-GB"/>
        </w:rPr>
      </w:pPr>
      <w:r w:rsidRPr="006D5D91">
        <w:rPr>
          <w:rFonts w:ascii="Arial" w:eastAsia="Times New Roman" w:hAnsi="Arial" w:cs="Arial"/>
          <w:b/>
          <w:bCs/>
          <w:color w:val="000000"/>
          <w:lang w:val="en-US" w:eastAsia="en-GB"/>
        </w:rPr>
        <w:t>Shifts and Hours</w:t>
      </w:r>
    </w:p>
    <w:p w:rsidR="00C47519" w:rsidRPr="006D5D91" w:rsidRDefault="00C47519" w:rsidP="00C47519">
      <w:pPr>
        <w:numPr>
          <w:ilvl w:val="0"/>
          <w:numId w:val="4"/>
        </w:numPr>
        <w:spacing w:before="100" w:beforeAutospacing="1" w:after="100" w:afterAutospacing="1"/>
        <w:rPr>
          <w:rFonts w:ascii="Arial" w:eastAsia="Times New Roman" w:hAnsi="Arial" w:cs="Arial"/>
          <w:lang w:val="en-US" w:eastAsia="en-GB"/>
        </w:rPr>
      </w:pPr>
      <w:r w:rsidRPr="006D5D91">
        <w:rPr>
          <w:rFonts w:ascii="Arial" w:eastAsia="Times New Roman" w:hAnsi="Arial" w:cs="Arial"/>
          <w:color w:val="000000"/>
          <w:lang w:val="en-US" w:eastAsia="en-GB"/>
        </w:rPr>
        <w:t>Early - 6 Hours</w:t>
      </w:r>
    </w:p>
    <w:p w:rsidR="00C47519" w:rsidRPr="006D5D91" w:rsidRDefault="00C47519" w:rsidP="00C47519">
      <w:pPr>
        <w:numPr>
          <w:ilvl w:val="0"/>
          <w:numId w:val="4"/>
        </w:numPr>
        <w:spacing w:before="100" w:beforeAutospacing="1" w:after="100" w:afterAutospacing="1"/>
        <w:rPr>
          <w:rFonts w:ascii="Arial" w:eastAsia="Times New Roman" w:hAnsi="Arial" w:cs="Arial"/>
          <w:lang w:val="en-US" w:eastAsia="en-GB"/>
        </w:rPr>
      </w:pPr>
      <w:r w:rsidRPr="006D5D91">
        <w:rPr>
          <w:rFonts w:ascii="Arial" w:eastAsia="Times New Roman" w:hAnsi="Arial" w:cs="Arial"/>
          <w:color w:val="000000"/>
          <w:lang w:val="en-US" w:eastAsia="en-GB"/>
        </w:rPr>
        <w:t>Late - 6 Hours</w:t>
      </w:r>
    </w:p>
    <w:p w:rsidR="00C47519" w:rsidRPr="006D5D91" w:rsidRDefault="00C47519" w:rsidP="00C47519">
      <w:pPr>
        <w:numPr>
          <w:ilvl w:val="0"/>
          <w:numId w:val="4"/>
        </w:numPr>
        <w:spacing w:before="100" w:beforeAutospacing="1" w:after="100" w:afterAutospacing="1"/>
        <w:rPr>
          <w:rFonts w:ascii="Arial" w:eastAsia="Times New Roman" w:hAnsi="Arial" w:cs="Arial"/>
          <w:lang w:val="en-US" w:eastAsia="en-GB"/>
        </w:rPr>
      </w:pPr>
      <w:r w:rsidRPr="006D5D91">
        <w:rPr>
          <w:rFonts w:ascii="Arial" w:eastAsia="Times New Roman" w:hAnsi="Arial" w:cs="Arial"/>
          <w:color w:val="000000"/>
          <w:lang w:val="en-US" w:eastAsia="en-GB"/>
        </w:rPr>
        <w:t>Night - 12 Hours</w:t>
      </w:r>
    </w:p>
    <w:p w:rsidR="00C47519" w:rsidRPr="006D5D91" w:rsidRDefault="00C47519" w:rsidP="00C47519">
      <w:pPr>
        <w:numPr>
          <w:ilvl w:val="0"/>
          <w:numId w:val="4"/>
        </w:numPr>
        <w:spacing w:before="100" w:beforeAutospacing="1" w:after="100" w:afterAutospacing="1"/>
        <w:rPr>
          <w:rFonts w:ascii="Arial" w:eastAsia="Times New Roman" w:hAnsi="Arial" w:cs="Arial"/>
          <w:lang w:val="en-US" w:eastAsia="en-GB"/>
        </w:rPr>
      </w:pPr>
      <w:r w:rsidRPr="006D5D91">
        <w:rPr>
          <w:rFonts w:ascii="Arial" w:eastAsia="Times New Roman" w:hAnsi="Arial" w:cs="Arial"/>
          <w:color w:val="000000"/>
          <w:lang w:val="en-US" w:eastAsia="en-GB"/>
        </w:rPr>
        <w:t>Long Day (Early Without a Late) - 12 hours</w:t>
      </w:r>
    </w:p>
    <w:p w:rsidR="00C47519" w:rsidRPr="006D5D91" w:rsidRDefault="00C47519" w:rsidP="00C47519">
      <w:pPr>
        <w:rPr>
          <w:rFonts w:ascii="Times New Roman" w:eastAsia="Times New Roman" w:hAnsi="Times New Roman" w:cs="Times New Roman"/>
          <w:lang w:val="en-US" w:eastAsia="en-GB"/>
        </w:rPr>
      </w:pPr>
      <w:r w:rsidRPr="006D5D91">
        <w:rPr>
          <w:rFonts w:ascii="Arial" w:eastAsia="Times New Roman" w:hAnsi="Arial" w:cs="Arial"/>
          <w:b/>
          <w:bCs/>
          <w:color w:val="000000"/>
          <w:lang w:val="en-US" w:eastAsia="en-GB"/>
        </w:rPr>
        <w:t>Total Planned Hours</w:t>
      </w:r>
      <w:r w:rsidRPr="006D5D91">
        <w:rPr>
          <w:rFonts w:ascii="Arial" w:eastAsia="Times New Roman" w:hAnsi="Arial" w:cs="Arial"/>
          <w:color w:val="000000"/>
          <w:lang w:val="en-US" w:eastAsia="en-GB"/>
        </w:rPr>
        <w:t xml:space="preserve"> - The amount of Planned Staff multiplied by shift hours</w:t>
      </w:r>
    </w:p>
    <w:p w:rsidR="00C47519" w:rsidRPr="006D5D91" w:rsidRDefault="00C47519" w:rsidP="00C47519">
      <w:pPr>
        <w:rPr>
          <w:rFonts w:ascii="Times New Roman" w:eastAsia="Times New Roman" w:hAnsi="Times New Roman" w:cs="Times New Roman"/>
          <w:lang w:val="en-US" w:eastAsia="en-GB"/>
        </w:rPr>
      </w:pPr>
      <w:r w:rsidRPr="006D5D91">
        <w:rPr>
          <w:rFonts w:ascii="Arial" w:eastAsia="Times New Roman" w:hAnsi="Arial" w:cs="Arial"/>
          <w:color w:val="000000"/>
          <w:lang w:val="en-US" w:eastAsia="en-GB"/>
        </w:rPr>
        <w:t xml:space="preserve">Note: See </w:t>
      </w:r>
      <w:r w:rsidRPr="006D5D91">
        <w:rPr>
          <w:rFonts w:ascii="Arial" w:eastAsia="Times New Roman" w:hAnsi="Arial" w:cs="Arial"/>
          <w:b/>
          <w:bCs/>
          <w:color w:val="000000"/>
          <w:lang w:val="en-US" w:eastAsia="en-GB"/>
        </w:rPr>
        <w:t>Shifts and Hours</w:t>
      </w:r>
      <w:r w:rsidRPr="006D5D91">
        <w:rPr>
          <w:rFonts w:ascii="Arial" w:eastAsia="Times New Roman" w:hAnsi="Arial" w:cs="Arial"/>
          <w:color w:val="000000"/>
          <w:lang w:val="en-US" w:eastAsia="en-GB"/>
        </w:rPr>
        <w:t xml:space="preserve"> above.</w:t>
      </w:r>
    </w:p>
    <w:p w:rsidR="00C47519" w:rsidRPr="006D5D91" w:rsidRDefault="00C47519" w:rsidP="00C47519">
      <w:pPr>
        <w:rPr>
          <w:rFonts w:ascii="Times New Roman" w:eastAsia="Times New Roman" w:hAnsi="Times New Roman" w:cs="Times New Roman"/>
          <w:lang w:val="en-US" w:eastAsia="en-GB"/>
        </w:rPr>
      </w:pPr>
      <w:r w:rsidRPr="006D5D91">
        <w:rPr>
          <w:rFonts w:ascii="Arial" w:eastAsia="Times New Roman" w:hAnsi="Arial" w:cs="Arial"/>
          <w:b/>
          <w:bCs/>
          <w:color w:val="000000"/>
          <w:lang w:val="en-US" w:eastAsia="en-GB"/>
        </w:rPr>
        <w:t>Total Actual Hours</w:t>
      </w:r>
      <w:r w:rsidRPr="006D5D91">
        <w:rPr>
          <w:rFonts w:ascii="Arial" w:eastAsia="Times New Roman" w:hAnsi="Arial" w:cs="Arial"/>
          <w:color w:val="000000"/>
          <w:lang w:val="en-US" w:eastAsia="en-GB"/>
        </w:rPr>
        <w:t xml:space="preserve"> - The amount of actual staff multiplied by shift hours</w:t>
      </w:r>
    </w:p>
    <w:p w:rsidR="00C47519" w:rsidRPr="006D5D91" w:rsidRDefault="00C47519" w:rsidP="00C47519">
      <w:pPr>
        <w:rPr>
          <w:rFonts w:ascii="Times New Roman" w:eastAsia="Times New Roman" w:hAnsi="Times New Roman" w:cs="Times New Roman"/>
          <w:lang w:val="en-US" w:eastAsia="en-GB"/>
        </w:rPr>
      </w:pPr>
      <w:r w:rsidRPr="006D5D91">
        <w:rPr>
          <w:rFonts w:ascii="Arial" w:eastAsia="Times New Roman" w:hAnsi="Arial" w:cs="Arial"/>
          <w:color w:val="000000"/>
          <w:lang w:val="en-US" w:eastAsia="en-GB"/>
        </w:rPr>
        <w:t xml:space="preserve">Note: See </w:t>
      </w:r>
      <w:r w:rsidRPr="006D5D91">
        <w:rPr>
          <w:rFonts w:ascii="Arial" w:eastAsia="Times New Roman" w:hAnsi="Arial" w:cs="Arial"/>
          <w:b/>
          <w:bCs/>
          <w:color w:val="000000"/>
          <w:lang w:val="en-US" w:eastAsia="en-GB"/>
        </w:rPr>
        <w:t>Shifts and Hours</w:t>
      </w:r>
      <w:r w:rsidRPr="006D5D91">
        <w:rPr>
          <w:rFonts w:ascii="Arial" w:eastAsia="Times New Roman" w:hAnsi="Arial" w:cs="Arial"/>
          <w:color w:val="000000"/>
          <w:lang w:val="en-US" w:eastAsia="en-GB"/>
        </w:rPr>
        <w:t xml:space="preserve"> above.</w:t>
      </w:r>
    </w:p>
    <w:p w:rsidR="00C47519" w:rsidRPr="006D5D91" w:rsidRDefault="00C47519" w:rsidP="00C47519">
      <w:pPr>
        <w:rPr>
          <w:rFonts w:ascii="Times New Roman" w:eastAsia="Times New Roman" w:hAnsi="Times New Roman" w:cs="Times New Roman"/>
          <w:lang w:val="en-US" w:eastAsia="en-GB"/>
        </w:rPr>
      </w:pPr>
      <w:proofErr w:type="spellStart"/>
      <w:r w:rsidRPr="006D5D91">
        <w:rPr>
          <w:rFonts w:ascii="Arial" w:eastAsia="Times New Roman" w:hAnsi="Arial" w:cs="Arial"/>
          <w:b/>
          <w:bCs/>
          <w:color w:val="000000"/>
          <w:lang w:val="en-US" w:eastAsia="en-GB"/>
        </w:rPr>
        <w:t>Avg</w:t>
      </w:r>
      <w:proofErr w:type="spellEnd"/>
      <w:r w:rsidRPr="006D5D91">
        <w:rPr>
          <w:rFonts w:ascii="Arial" w:eastAsia="Times New Roman" w:hAnsi="Arial" w:cs="Arial"/>
          <w:b/>
          <w:bCs/>
          <w:color w:val="000000"/>
          <w:lang w:val="en-US" w:eastAsia="en-GB"/>
        </w:rPr>
        <w:t xml:space="preserve"> Fill Rate % </w:t>
      </w:r>
      <w:r w:rsidRPr="006D5D91">
        <w:rPr>
          <w:rFonts w:ascii="Arial" w:eastAsia="Times New Roman" w:hAnsi="Arial" w:cs="Arial"/>
          <w:color w:val="000000"/>
          <w:lang w:val="en-US" w:eastAsia="en-GB"/>
        </w:rPr>
        <w:t xml:space="preserve">- Percentage of the shift hours fill rate. </w:t>
      </w:r>
    </w:p>
    <w:p w:rsidR="00C47519" w:rsidRPr="006D5D91" w:rsidRDefault="00C47519" w:rsidP="00C47519">
      <w:pPr>
        <w:rPr>
          <w:rFonts w:ascii="Times New Roman" w:eastAsia="Times New Roman" w:hAnsi="Times New Roman" w:cs="Times New Roman"/>
          <w:lang w:val="en-US" w:eastAsia="en-GB"/>
        </w:rPr>
      </w:pPr>
      <w:r w:rsidRPr="006D5D91">
        <w:rPr>
          <w:rFonts w:ascii="Arial" w:eastAsia="Times New Roman" w:hAnsi="Arial" w:cs="Arial"/>
          <w:color w:val="000000"/>
          <w:lang w:val="en-US" w:eastAsia="en-GB"/>
        </w:rPr>
        <w:t>(Total Planned Hours / Total Actual Hours) * 100</w:t>
      </w:r>
    </w:p>
    <w:p w:rsidR="00C47519" w:rsidRPr="006D5D91" w:rsidRDefault="00C47519" w:rsidP="00C47519">
      <w:pPr>
        <w:rPr>
          <w:rFonts w:ascii="Times New Roman" w:eastAsia="Times New Roman" w:hAnsi="Times New Roman" w:cs="Times New Roman"/>
          <w:lang w:val="en-US" w:eastAsia="en-GB"/>
        </w:rPr>
      </w:pPr>
      <w:r w:rsidRPr="006D5D91">
        <w:rPr>
          <w:rFonts w:ascii="Arial" w:eastAsia="Times New Roman" w:hAnsi="Arial" w:cs="Arial"/>
          <w:color w:val="000000"/>
          <w:lang w:val="en-US" w:eastAsia="en-GB"/>
        </w:rPr>
        <w:t>Note: If a shift does not have any planned staff for that shift the number is defaulted to 1.</w:t>
      </w:r>
    </w:p>
    <w:p w:rsidR="00C47519" w:rsidRPr="006D5D91" w:rsidRDefault="00C47519" w:rsidP="00C47519">
      <w:pPr>
        <w:rPr>
          <w:rFonts w:ascii="Times New Roman" w:eastAsia="Times New Roman" w:hAnsi="Times New Roman" w:cs="Times New Roman"/>
          <w:lang w:val="en-US" w:eastAsia="en-GB"/>
        </w:rPr>
      </w:pPr>
      <w:r w:rsidRPr="006D5D91">
        <w:rPr>
          <w:rFonts w:ascii="Arial" w:eastAsia="Times New Roman" w:hAnsi="Arial" w:cs="Arial"/>
          <w:color w:val="000000"/>
          <w:lang w:val="en-US" w:eastAsia="en-GB"/>
        </w:rPr>
        <w:t xml:space="preserve">For Example: Ward A has 0 planned </w:t>
      </w:r>
      <w:proofErr w:type="spellStart"/>
      <w:r w:rsidRPr="006D5D91">
        <w:rPr>
          <w:rFonts w:ascii="Arial" w:eastAsia="Times New Roman" w:hAnsi="Arial" w:cs="Arial"/>
          <w:color w:val="000000"/>
          <w:lang w:val="en-US" w:eastAsia="en-GB"/>
        </w:rPr>
        <w:t>HCAs</w:t>
      </w:r>
      <w:proofErr w:type="spellEnd"/>
      <w:r w:rsidRPr="006D5D91">
        <w:rPr>
          <w:rFonts w:ascii="Arial" w:eastAsia="Times New Roman" w:hAnsi="Arial" w:cs="Arial"/>
          <w:color w:val="000000"/>
          <w:lang w:val="en-US" w:eastAsia="en-GB"/>
        </w:rPr>
        <w:t>. If Ward A has covered a night shift with a HCA this will show up as 1200% because the default number is 1 hour but the night shift is 12 hours long.</w:t>
      </w:r>
    </w:p>
    <w:p w:rsidR="00C47519" w:rsidRPr="006D5D91" w:rsidRDefault="00C47519" w:rsidP="00C47519">
      <w:pPr>
        <w:rPr>
          <w:rFonts w:ascii="Times New Roman" w:eastAsia="Times New Roman" w:hAnsi="Times New Roman" w:cs="Times New Roman"/>
          <w:lang w:val="en-US" w:eastAsia="en-GB"/>
        </w:rPr>
      </w:pPr>
      <w:proofErr w:type="spellStart"/>
      <w:r w:rsidRPr="006D5D91">
        <w:rPr>
          <w:rFonts w:ascii="Arial" w:eastAsia="Times New Roman" w:hAnsi="Arial" w:cs="Arial"/>
          <w:b/>
          <w:bCs/>
          <w:color w:val="000000"/>
          <w:lang w:val="en-US" w:eastAsia="en-GB"/>
        </w:rPr>
        <w:t>Avg</w:t>
      </w:r>
      <w:proofErr w:type="spellEnd"/>
      <w:r w:rsidRPr="006D5D91">
        <w:rPr>
          <w:rFonts w:ascii="Arial" w:eastAsia="Times New Roman" w:hAnsi="Arial" w:cs="Arial"/>
          <w:b/>
          <w:bCs/>
          <w:color w:val="000000"/>
          <w:lang w:val="en-US" w:eastAsia="en-GB"/>
        </w:rPr>
        <w:t xml:space="preserve"> Care Hours </w:t>
      </w:r>
      <w:proofErr w:type="gramStart"/>
      <w:r w:rsidRPr="006D5D91">
        <w:rPr>
          <w:rFonts w:ascii="Arial" w:eastAsia="Times New Roman" w:hAnsi="Arial" w:cs="Arial"/>
          <w:b/>
          <w:bCs/>
          <w:color w:val="000000"/>
          <w:lang w:val="en-US" w:eastAsia="en-GB"/>
        </w:rPr>
        <w:t>Per</w:t>
      </w:r>
      <w:proofErr w:type="gramEnd"/>
      <w:r w:rsidRPr="006D5D91">
        <w:rPr>
          <w:rFonts w:ascii="Arial" w:eastAsia="Times New Roman" w:hAnsi="Arial" w:cs="Arial"/>
          <w:b/>
          <w:bCs/>
          <w:color w:val="000000"/>
          <w:lang w:val="en-US" w:eastAsia="en-GB"/>
        </w:rPr>
        <w:t xml:space="preserve"> Day</w:t>
      </w:r>
      <w:r w:rsidRPr="006D5D91">
        <w:rPr>
          <w:rFonts w:ascii="Arial" w:eastAsia="Times New Roman" w:hAnsi="Arial" w:cs="Arial"/>
          <w:color w:val="000000"/>
          <w:lang w:val="en-US" w:eastAsia="en-GB"/>
        </w:rPr>
        <w:t xml:space="preserve"> - </w:t>
      </w:r>
      <w:proofErr w:type="spellStart"/>
      <w:r w:rsidRPr="006D5D91">
        <w:rPr>
          <w:rFonts w:ascii="Arial" w:eastAsia="Times New Roman" w:hAnsi="Arial" w:cs="Arial"/>
          <w:color w:val="000000"/>
          <w:lang w:val="en-US" w:eastAsia="en-GB"/>
        </w:rPr>
        <w:t>AVG</w:t>
      </w:r>
      <w:proofErr w:type="spellEnd"/>
      <w:r w:rsidRPr="006D5D91">
        <w:rPr>
          <w:rFonts w:ascii="Arial" w:eastAsia="Times New Roman" w:hAnsi="Arial" w:cs="Arial"/>
          <w:color w:val="000000"/>
          <w:lang w:val="en-US" w:eastAsia="en-GB"/>
        </w:rPr>
        <w:t xml:space="preserve"> Actual RN Hours + </w:t>
      </w:r>
      <w:proofErr w:type="spellStart"/>
      <w:r w:rsidRPr="006D5D91">
        <w:rPr>
          <w:rFonts w:ascii="Arial" w:eastAsia="Times New Roman" w:hAnsi="Arial" w:cs="Arial"/>
          <w:color w:val="000000"/>
          <w:lang w:val="en-US" w:eastAsia="en-GB"/>
        </w:rPr>
        <w:t>AVG</w:t>
      </w:r>
      <w:proofErr w:type="spellEnd"/>
      <w:r w:rsidRPr="006D5D91">
        <w:rPr>
          <w:rFonts w:ascii="Arial" w:eastAsia="Times New Roman" w:hAnsi="Arial" w:cs="Arial"/>
          <w:color w:val="000000"/>
          <w:lang w:val="en-US" w:eastAsia="en-GB"/>
        </w:rPr>
        <w:t xml:space="preserve"> Actual HCA Hours</w:t>
      </w:r>
    </w:p>
    <w:p w:rsidR="00C47519" w:rsidRPr="006D5D91" w:rsidRDefault="00C47519" w:rsidP="00C47519">
      <w:pPr>
        <w:rPr>
          <w:rFonts w:ascii="Times New Roman" w:eastAsia="Times New Roman" w:hAnsi="Times New Roman" w:cs="Times New Roman"/>
          <w:lang w:val="en-US" w:eastAsia="en-GB"/>
        </w:rPr>
      </w:pPr>
      <w:proofErr w:type="spellStart"/>
      <w:r w:rsidRPr="006D5D91">
        <w:rPr>
          <w:rFonts w:ascii="Arial" w:eastAsia="Times New Roman" w:hAnsi="Arial" w:cs="Arial"/>
          <w:color w:val="000000"/>
          <w:lang w:val="en-US" w:eastAsia="en-GB"/>
        </w:rPr>
        <w:t>AVG</w:t>
      </w:r>
      <w:proofErr w:type="spellEnd"/>
      <w:r w:rsidRPr="006D5D91">
        <w:rPr>
          <w:rFonts w:ascii="Arial" w:eastAsia="Times New Roman" w:hAnsi="Arial" w:cs="Arial"/>
          <w:color w:val="000000"/>
          <w:lang w:val="en-US" w:eastAsia="en-GB"/>
        </w:rPr>
        <w:t xml:space="preserve"> = Sum of the actual staff hours / Day Range input above.</w:t>
      </w:r>
    </w:p>
    <w:p w:rsidR="00C47519" w:rsidRPr="006D5D91" w:rsidRDefault="00C47519" w:rsidP="00C47519">
      <w:pPr>
        <w:rPr>
          <w:rFonts w:ascii="Times New Roman" w:eastAsia="Times New Roman" w:hAnsi="Times New Roman" w:cs="Times New Roman"/>
          <w:lang w:val="en-US" w:eastAsia="en-GB"/>
        </w:rPr>
      </w:pPr>
      <w:proofErr w:type="spellStart"/>
      <w:r w:rsidRPr="006D5D91">
        <w:rPr>
          <w:rFonts w:ascii="Arial" w:eastAsia="Times New Roman" w:hAnsi="Arial" w:cs="Arial"/>
          <w:b/>
          <w:bCs/>
          <w:color w:val="000000"/>
          <w:lang w:val="en-US" w:eastAsia="en-GB"/>
        </w:rPr>
        <w:t>Avg</w:t>
      </w:r>
      <w:proofErr w:type="spellEnd"/>
      <w:r w:rsidRPr="006D5D91">
        <w:rPr>
          <w:rFonts w:ascii="Arial" w:eastAsia="Times New Roman" w:hAnsi="Arial" w:cs="Arial"/>
          <w:b/>
          <w:bCs/>
          <w:color w:val="000000"/>
          <w:lang w:val="en-US" w:eastAsia="en-GB"/>
        </w:rPr>
        <w:t xml:space="preserve"> Care Hours </w:t>
      </w:r>
      <w:proofErr w:type="gramStart"/>
      <w:r w:rsidRPr="006D5D91">
        <w:rPr>
          <w:rFonts w:ascii="Arial" w:eastAsia="Times New Roman" w:hAnsi="Arial" w:cs="Arial"/>
          <w:b/>
          <w:bCs/>
          <w:color w:val="000000"/>
          <w:lang w:val="en-US" w:eastAsia="en-GB"/>
        </w:rPr>
        <w:t>Per</w:t>
      </w:r>
      <w:proofErr w:type="gramEnd"/>
      <w:r w:rsidRPr="006D5D91">
        <w:rPr>
          <w:rFonts w:ascii="Arial" w:eastAsia="Times New Roman" w:hAnsi="Arial" w:cs="Arial"/>
          <w:b/>
          <w:bCs/>
          <w:color w:val="000000"/>
          <w:lang w:val="en-US" w:eastAsia="en-GB"/>
        </w:rPr>
        <w:t xml:space="preserve"> Patient Per Day</w:t>
      </w:r>
      <w:r w:rsidRPr="006D5D91">
        <w:rPr>
          <w:rFonts w:ascii="Arial" w:eastAsia="Times New Roman" w:hAnsi="Arial" w:cs="Arial"/>
          <w:color w:val="000000"/>
          <w:lang w:val="en-US" w:eastAsia="en-GB"/>
        </w:rPr>
        <w:t xml:space="preserve"> - </w:t>
      </w:r>
      <w:proofErr w:type="spellStart"/>
      <w:r w:rsidRPr="006D5D91">
        <w:rPr>
          <w:rFonts w:ascii="Arial" w:eastAsia="Times New Roman" w:hAnsi="Arial" w:cs="Arial"/>
          <w:color w:val="000000"/>
          <w:lang w:val="en-US" w:eastAsia="en-GB"/>
        </w:rPr>
        <w:t>AVG</w:t>
      </w:r>
      <w:proofErr w:type="spellEnd"/>
      <w:r w:rsidRPr="006D5D91">
        <w:rPr>
          <w:rFonts w:ascii="Arial" w:eastAsia="Times New Roman" w:hAnsi="Arial" w:cs="Arial"/>
          <w:color w:val="000000"/>
          <w:lang w:val="en-US" w:eastAsia="en-GB"/>
        </w:rPr>
        <w:t xml:space="preserve"> Care Hours Per Day / Number of Available Beds</w:t>
      </w:r>
    </w:p>
    <w:p w:rsidR="00C47519" w:rsidRPr="006D5D91" w:rsidRDefault="00C47519" w:rsidP="00C47519">
      <w:pPr>
        <w:rPr>
          <w:rFonts w:ascii="Times New Roman" w:eastAsia="Times New Roman" w:hAnsi="Times New Roman" w:cs="Times New Roman"/>
          <w:lang w:val="en-US" w:eastAsia="en-GB"/>
        </w:rPr>
      </w:pPr>
      <w:r w:rsidRPr="006D5D91">
        <w:rPr>
          <w:rFonts w:ascii="Arial" w:eastAsia="Times New Roman" w:hAnsi="Arial" w:cs="Arial"/>
          <w:b/>
          <w:bCs/>
          <w:color w:val="000000"/>
          <w:lang w:val="en-US" w:eastAsia="en-GB"/>
        </w:rPr>
        <w:t xml:space="preserve">Unsafe Shifts </w:t>
      </w:r>
      <w:r w:rsidRPr="006D5D91">
        <w:rPr>
          <w:rFonts w:ascii="Arial" w:eastAsia="Times New Roman" w:hAnsi="Arial" w:cs="Arial"/>
          <w:color w:val="000000"/>
          <w:lang w:val="en-US" w:eastAsia="en-GB"/>
        </w:rPr>
        <w:t>- Amount of unsafe shifts during the time period input above.</w:t>
      </w:r>
    </w:p>
    <w:p w:rsidR="00C47519" w:rsidRPr="006D5D91" w:rsidRDefault="00C47519" w:rsidP="00C47519">
      <w:pPr>
        <w:rPr>
          <w:rFonts w:ascii="Times New Roman" w:eastAsia="Times New Roman" w:hAnsi="Times New Roman" w:cs="Times New Roman"/>
          <w:lang w:val="en-US" w:eastAsia="en-GB"/>
        </w:rPr>
      </w:pPr>
      <w:r w:rsidRPr="006D5D91">
        <w:rPr>
          <w:rFonts w:ascii="Arial" w:eastAsia="Times New Roman" w:hAnsi="Arial" w:cs="Arial"/>
          <w:b/>
          <w:bCs/>
          <w:color w:val="000000"/>
          <w:lang w:val="en-US" w:eastAsia="en-GB"/>
        </w:rPr>
        <w:t xml:space="preserve">% Trust Staff </w:t>
      </w:r>
      <w:r w:rsidRPr="006D5D91">
        <w:rPr>
          <w:rFonts w:ascii="Arial" w:eastAsia="Times New Roman" w:hAnsi="Arial" w:cs="Arial"/>
          <w:color w:val="000000"/>
          <w:lang w:val="en-US" w:eastAsia="en-GB"/>
        </w:rPr>
        <w:t xml:space="preserve">- Percentage of staff that </w:t>
      </w:r>
      <w:proofErr w:type="gramStart"/>
      <w:r w:rsidRPr="006D5D91">
        <w:rPr>
          <w:rFonts w:ascii="Arial" w:eastAsia="Times New Roman" w:hAnsi="Arial" w:cs="Arial"/>
          <w:color w:val="000000"/>
          <w:lang w:val="en-US" w:eastAsia="en-GB"/>
        </w:rPr>
        <w:t>were</w:t>
      </w:r>
      <w:proofErr w:type="gramEnd"/>
      <w:r w:rsidRPr="006D5D91">
        <w:rPr>
          <w:rFonts w:ascii="Arial" w:eastAsia="Times New Roman" w:hAnsi="Arial" w:cs="Arial"/>
          <w:color w:val="000000"/>
          <w:lang w:val="en-US" w:eastAsia="en-GB"/>
        </w:rPr>
        <w:t xml:space="preserve"> trust staff and not bank.</w:t>
      </w:r>
    </w:p>
    <w:p w:rsidR="00C47519" w:rsidRPr="006D5D91" w:rsidRDefault="00C47519" w:rsidP="00C47519">
      <w:pPr>
        <w:rPr>
          <w:rFonts w:ascii="Arial" w:eastAsia="Times New Roman" w:hAnsi="Arial" w:cs="Arial"/>
          <w:color w:val="000000"/>
          <w:lang w:val="en-US" w:eastAsia="en-GB"/>
        </w:rPr>
      </w:pPr>
      <w:r w:rsidRPr="006D5D91">
        <w:rPr>
          <w:rFonts w:ascii="Arial" w:eastAsia="Times New Roman" w:hAnsi="Arial" w:cs="Arial"/>
          <w:b/>
          <w:bCs/>
          <w:color w:val="000000"/>
          <w:lang w:val="en-US" w:eastAsia="en-GB"/>
        </w:rPr>
        <w:t xml:space="preserve">Data Collection Method </w:t>
      </w:r>
      <w:r w:rsidRPr="006D5D91">
        <w:rPr>
          <w:rFonts w:ascii="Arial" w:eastAsia="Times New Roman" w:hAnsi="Arial" w:cs="Arial"/>
          <w:color w:val="000000"/>
          <w:lang w:val="en-US" w:eastAsia="en-GB"/>
        </w:rPr>
        <w:t>- This data is being collected by staff on the wards and manually inputted into the safer staffing application. If there is data missing this may be due to the shift not being filled by the ward staff.</w:t>
      </w:r>
    </w:p>
    <w:p w:rsidR="008D1E74" w:rsidRPr="006D5D91" w:rsidRDefault="008D1E74" w:rsidP="00C47519">
      <w:pPr>
        <w:rPr>
          <w:rFonts w:ascii="Arial" w:hAnsi="Arial" w:cs="Arial"/>
          <w:b/>
          <w:u w:val="single"/>
        </w:rPr>
      </w:pPr>
    </w:p>
    <w:p w:rsidR="008D1E74" w:rsidRPr="006D5D91" w:rsidRDefault="008D1E74" w:rsidP="00C47519">
      <w:pPr>
        <w:rPr>
          <w:rFonts w:ascii="Arial" w:hAnsi="Arial" w:cs="Arial"/>
          <w:b/>
          <w:u w:val="single"/>
        </w:rPr>
      </w:pPr>
    </w:p>
    <w:p w:rsidR="006A6BA3" w:rsidRDefault="006A6BA3" w:rsidP="00C47519">
      <w:pPr>
        <w:rPr>
          <w:rFonts w:ascii="Arial" w:hAnsi="Arial" w:cs="Arial"/>
          <w:b/>
          <w:color w:val="FF0000"/>
          <w:highlight w:val="yellow"/>
          <w:u w:val="single"/>
        </w:rPr>
      </w:pPr>
    </w:p>
    <w:p w:rsidR="008D1E74" w:rsidRPr="00C75AD2" w:rsidRDefault="006A6BA3" w:rsidP="00C47519">
      <w:pPr>
        <w:rPr>
          <w:rFonts w:ascii="Arial" w:hAnsi="Arial" w:cs="Arial"/>
          <w:b/>
          <w:u w:val="single"/>
        </w:rPr>
      </w:pPr>
      <w:r w:rsidRPr="00C75AD2">
        <w:rPr>
          <w:rFonts w:ascii="Arial" w:hAnsi="Arial" w:cs="Arial"/>
          <w:b/>
          <w:u w:val="single"/>
        </w:rPr>
        <w:lastRenderedPageBreak/>
        <w:t>Appendix 2</w:t>
      </w:r>
    </w:p>
    <w:p w:rsidR="00C47519" w:rsidRDefault="00C47519" w:rsidP="00C47519">
      <w:pPr>
        <w:rPr>
          <w:rFonts w:ascii="Arial" w:hAnsi="Arial" w:cs="Arial"/>
          <w:b/>
          <w:u w:val="single"/>
        </w:rPr>
      </w:pPr>
      <w:r w:rsidRPr="00C47519">
        <w:rPr>
          <w:rFonts w:ascii="Arial" w:hAnsi="Arial" w:cs="Arial"/>
          <w:b/>
          <w:u w:val="single"/>
        </w:rPr>
        <w:t>January 18 Data</w:t>
      </w:r>
    </w:p>
    <w:p w:rsidR="00C92EED" w:rsidRPr="00C92EED" w:rsidRDefault="00C92EED" w:rsidP="00C47519">
      <w:pPr>
        <w:rPr>
          <w:rFonts w:ascii="Arial" w:hAnsi="Arial" w:cs="Arial"/>
        </w:rPr>
      </w:pPr>
      <w:r w:rsidRPr="00C92EED">
        <w:rPr>
          <w:rFonts w:ascii="Arial" w:hAnsi="Arial" w:cs="Arial"/>
        </w:rPr>
        <w:t xml:space="preserve">Please note that we had some data quality issues regarding the </w:t>
      </w:r>
      <w:r w:rsidR="00CA7E13">
        <w:rPr>
          <w:rFonts w:ascii="Arial" w:hAnsi="Arial" w:cs="Arial"/>
        </w:rPr>
        <w:t>a</w:t>
      </w:r>
      <w:r w:rsidRPr="00C92EED">
        <w:rPr>
          <w:rFonts w:ascii="Arial" w:hAnsi="Arial" w:cs="Arial"/>
        </w:rPr>
        <w:t>v</w:t>
      </w:r>
      <w:r w:rsidR="00CA7E13">
        <w:rPr>
          <w:rFonts w:ascii="Arial" w:hAnsi="Arial" w:cs="Arial"/>
        </w:rPr>
        <w:t>erage</w:t>
      </w:r>
      <w:r w:rsidRPr="00C92EED">
        <w:rPr>
          <w:rFonts w:ascii="Arial" w:hAnsi="Arial" w:cs="Arial"/>
        </w:rPr>
        <w:t xml:space="preserve"> care hours per patient per day, which were resolved for February reporting.</w:t>
      </w:r>
    </w:p>
    <w:tbl>
      <w:tblPr>
        <w:tblW w:w="8700" w:type="dxa"/>
        <w:tblLayout w:type="fixed"/>
        <w:tblLook w:val="04A0" w:firstRow="1" w:lastRow="0" w:firstColumn="1" w:lastColumn="0" w:noHBand="0" w:noVBand="1"/>
      </w:tblPr>
      <w:tblGrid>
        <w:gridCol w:w="704"/>
        <w:gridCol w:w="992"/>
        <w:gridCol w:w="1223"/>
        <w:gridCol w:w="762"/>
        <w:gridCol w:w="850"/>
        <w:gridCol w:w="993"/>
        <w:gridCol w:w="992"/>
        <w:gridCol w:w="992"/>
        <w:gridCol w:w="1192"/>
      </w:tblGrid>
      <w:tr w:rsidR="00C47519" w:rsidRPr="00C47519" w:rsidTr="00C47519">
        <w:trPr>
          <w:trHeight w:val="1620"/>
        </w:trPr>
        <w:tc>
          <w:tcPr>
            <w:tcW w:w="704" w:type="dxa"/>
            <w:tcBorders>
              <w:top w:val="single" w:sz="4" w:space="0" w:color="auto"/>
              <w:left w:val="single" w:sz="4" w:space="0" w:color="auto"/>
              <w:bottom w:val="single" w:sz="4" w:space="0" w:color="auto"/>
              <w:right w:val="single" w:sz="4" w:space="0" w:color="auto"/>
            </w:tcBorders>
            <w:shd w:val="clear" w:color="000000" w:fill="6495ED"/>
            <w:hideMark/>
          </w:tcPr>
          <w:p w:rsidR="00C47519" w:rsidRPr="00C47519" w:rsidRDefault="00C47519" w:rsidP="00C47519">
            <w:pPr>
              <w:spacing w:after="0" w:line="240" w:lineRule="auto"/>
              <w:rPr>
                <w:rFonts w:ascii="Arial" w:eastAsia="Times New Roman" w:hAnsi="Arial" w:cs="Arial"/>
                <w:color w:val="FFFFFF"/>
                <w:sz w:val="18"/>
                <w:szCs w:val="18"/>
                <w:lang w:eastAsia="en-GB"/>
              </w:rPr>
            </w:pPr>
            <w:r w:rsidRPr="00C47519">
              <w:rPr>
                <w:rFonts w:ascii="Arial" w:eastAsia="Times New Roman" w:hAnsi="Arial" w:cs="Arial"/>
                <w:color w:val="FFFFFF"/>
                <w:sz w:val="18"/>
                <w:szCs w:val="18"/>
                <w:lang w:eastAsia="en-GB"/>
              </w:rPr>
              <w:t>Site</w:t>
            </w:r>
          </w:p>
        </w:tc>
        <w:tc>
          <w:tcPr>
            <w:tcW w:w="992" w:type="dxa"/>
            <w:tcBorders>
              <w:top w:val="single" w:sz="4" w:space="0" w:color="auto"/>
              <w:left w:val="nil"/>
              <w:bottom w:val="single" w:sz="4" w:space="0" w:color="auto"/>
              <w:right w:val="single" w:sz="4" w:space="0" w:color="auto"/>
            </w:tcBorders>
            <w:shd w:val="clear" w:color="000000" w:fill="6495ED"/>
            <w:hideMark/>
          </w:tcPr>
          <w:p w:rsidR="00C47519" w:rsidRPr="00C47519" w:rsidRDefault="00C47519" w:rsidP="00C47519">
            <w:pPr>
              <w:spacing w:after="0" w:line="240" w:lineRule="auto"/>
              <w:rPr>
                <w:rFonts w:ascii="Arial" w:eastAsia="Times New Roman" w:hAnsi="Arial" w:cs="Arial"/>
                <w:color w:val="FFFFFF"/>
                <w:sz w:val="18"/>
                <w:szCs w:val="18"/>
                <w:lang w:eastAsia="en-GB"/>
              </w:rPr>
            </w:pPr>
            <w:r w:rsidRPr="00C47519">
              <w:rPr>
                <w:rFonts w:ascii="Arial" w:eastAsia="Times New Roman" w:hAnsi="Arial" w:cs="Arial"/>
                <w:color w:val="FFFFFF"/>
                <w:sz w:val="18"/>
                <w:szCs w:val="18"/>
                <w:lang w:eastAsia="en-GB"/>
              </w:rPr>
              <w:t>Division</w:t>
            </w:r>
          </w:p>
        </w:tc>
        <w:tc>
          <w:tcPr>
            <w:tcW w:w="1223" w:type="dxa"/>
            <w:tcBorders>
              <w:top w:val="single" w:sz="4" w:space="0" w:color="auto"/>
              <w:left w:val="nil"/>
              <w:bottom w:val="single" w:sz="4" w:space="0" w:color="auto"/>
              <w:right w:val="single" w:sz="4" w:space="0" w:color="auto"/>
            </w:tcBorders>
            <w:shd w:val="clear" w:color="000000" w:fill="6495ED"/>
            <w:hideMark/>
          </w:tcPr>
          <w:p w:rsidR="00C47519" w:rsidRPr="00C47519" w:rsidRDefault="00C47519" w:rsidP="00C47519">
            <w:pPr>
              <w:spacing w:after="0" w:line="240" w:lineRule="auto"/>
              <w:rPr>
                <w:rFonts w:ascii="Arial" w:eastAsia="Times New Roman" w:hAnsi="Arial" w:cs="Arial"/>
                <w:color w:val="FFFFFF"/>
                <w:sz w:val="18"/>
                <w:szCs w:val="18"/>
                <w:lang w:eastAsia="en-GB"/>
              </w:rPr>
            </w:pPr>
            <w:r w:rsidRPr="00C47519">
              <w:rPr>
                <w:rFonts w:ascii="Arial" w:eastAsia="Times New Roman" w:hAnsi="Arial" w:cs="Arial"/>
                <w:color w:val="FFFFFF"/>
                <w:sz w:val="18"/>
                <w:szCs w:val="18"/>
                <w:lang w:eastAsia="en-GB"/>
              </w:rPr>
              <w:t>Ward</w:t>
            </w:r>
          </w:p>
        </w:tc>
        <w:tc>
          <w:tcPr>
            <w:tcW w:w="762" w:type="dxa"/>
            <w:tcBorders>
              <w:top w:val="single" w:sz="4" w:space="0" w:color="auto"/>
              <w:left w:val="nil"/>
              <w:bottom w:val="single" w:sz="4" w:space="0" w:color="auto"/>
              <w:right w:val="single" w:sz="4" w:space="0" w:color="auto"/>
            </w:tcBorders>
            <w:shd w:val="clear" w:color="000000" w:fill="6495ED"/>
            <w:hideMark/>
          </w:tcPr>
          <w:p w:rsidR="00C47519" w:rsidRPr="00C47519" w:rsidRDefault="00C47519" w:rsidP="00C47519">
            <w:pPr>
              <w:spacing w:after="0" w:line="240" w:lineRule="auto"/>
              <w:rPr>
                <w:rFonts w:ascii="Arial" w:eastAsia="Times New Roman" w:hAnsi="Arial" w:cs="Arial"/>
                <w:color w:val="FFFFFF"/>
                <w:sz w:val="18"/>
                <w:szCs w:val="18"/>
                <w:lang w:eastAsia="en-GB"/>
              </w:rPr>
            </w:pPr>
            <w:proofErr w:type="spellStart"/>
            <w:r w:rsidRPr="00C47519">
              <w:rPr>
                <w:rFonts w:ascii="Arial" w:eastAsia="Times New Roman" w:hAnsi="Arial" w:cs="Arial"/>
                <w:color w:val="FFFFFF"/>
                <w:sz w:val="18"/>
                <w:szCs w:val="18"/>
                <w:lang w:eastAsia="en-GB"/>
              </w:rPr>
              <w:t>Avg</w:t>
            </w:r>
            <w:proofErr w:type="spellEnd"/>
            <w:r w:rsidRPr="00C47519">
              <w:rPr>
                <w:rFonts w:ascii="Arial" w:eastAsia="Times New Roman" w:hAnsi="Arial" w:cs="Arial"/>
                <w:color w:val="FFFFFF"/>
                <w:sz w:val="18"/>
                <w:szCs w:val="18"/>
                <w:lang w:eastAsia="en-GB"/>
              </w:rPr>
              <w:t xml:space="preserve"> Registered Nurse Day Fill Rate %</w:t>
            </w:r>
          </w:p>
        </w:tc>
        <w:tc>
          <w:tcPr>
            <w:tcW w:w="850" w:type="dxa"/>
            <w:tcBorders>
              <w:top w:val="single" w:sz="4" w:space="0" w:color="auto"/>
              <w:left w:val="nil"/>
              <w:bottom w:val="single" w:sz="4" w:space="0" w:color="auto"/>
              <w:right w:val="single" w:sz="4" w:space="0" w:color="auto"/>
            </w:tcBorders>
            <w:shd w:val="clear" w:color="000000" w:fill="6495ED"/>
            <w:hideMark/>
          </w:tcPr>
          <w:p w:rsidR="00C47519" w:rsidRPr="00C47519" w:rsidRDefault="00C47519" w:rsidP="00C47519">
            <w:pPr>
              <w:spacing w:after="0" w:line="240" w:lineRule="auto"/>
              <w:rPr>
                <w:rFonts w:ascii="Arial" w:eastAsia="Times New Roman" w:hAnsi="Arial" w:cs="Arial"/>
                <w:color w:val="FFFFFF"/>
                <w:sz w:val="18"/>
                <w:szCs w:val="18"/>
                <w:lang w:eastAsia="en-GB"/>
              </w:rPr>
            </w:pPr>
            <w:proofErr w:type="spellStart"/>
            <w:r w:rsidRPr="00C47519">
              <w:rPr>
                <w:rFonts w:ascii="Arial" w:eastAsia="Times New Roman" w:hAnsi="Arial" w:cs="Arial"/>
                <w:color w:val="FFFFFF"/>
                <w:sz w:val="18"/>
                <w:szCs w:val="18"/>
                <w:lang w:eastAsia="en-GB"/>
              </w:rPr>
              <w:t>Avg</w:t>
            </w:r>
            <w:proofErr w:type="spellEnd"/>
            <w:r w:rsidRPr="00C47519">
              <w:rPr>
                <w:rFonts w:ascii="Arial" w:eastAsia="Times New Roman" w:hAnsi="Arial" w:cs="Arial"/>
                <w:color w:val="FFFFFF"/>
                <w:sz w:val="18"/>
                <w:szCs w:val="18"/>
                <w:lang w:eastAsia="en-GB"/>
              </w:rPr>
              <w:t xml:space="preserve"> Care Staff Day Fill Rate %</w:t>
            </w:r>
          </w:p>
        </w:tc>
        <w:tc>
          <w:tcPr>
            <w:tcW w:w="993" w:type="dxa"/>
            <w:tcBorders>
              <w:top w:val="single" w:sz="4" w:space="0" w:color="auto"/>
              <w:left w:val="nil"/>
              <w:bottom w:val="single" w:sz="4" w:space="0" w:color="auto"/>
              <w:right w:val="single" w:sz="4" w:space="0" w:color="auto"/>
            </w:tcBorders>
            <w:shd w:val="clear" w:color="000000" w:fill="6495ED"/>
            <w:hideMark/>
          </w:tcPr>
          <w:p w:rsidR="00C47519" w:rsidRPr="00C47519" w:rsidRDefault="00C47519" w:rsidP="00C47519">
            <w:pPr>
              <w:spacing w:after="0" w:line="240" w:lineRule="auto"/>
              <w:rPr>
                <w:rFonts w:ascii="Arial" w:eastAsia="Times New Roman" w:hAnsi="Arial" w:cs="Arial"/>
                <w:color w:val="FFFFFF"/>
                <w:sz w:val="18"/>
                <w:szCs w:val="18"/>
                <w:lang w:eastAsia="en-GB"/>
              </w:rPr>
            </w:pPr>
            <w:proofErr w:type="spellStart"/>
            <w:r w:rsidRPr="00C47519">
              <w:rPr>
                <w:rFonts w:ascii="Arial" w:eastAsia="Times New Roman" w:hAnsi="Arial" w:cs="Arial"/>
                <w:color w:val="FFFFFF"/>
                <w:sz w:val="18"/>
                <w:szCs w:val="18"/>
                <w:lang w:eastAsia="en-GB"/>
              </w:rPr>
              <w:t>Avg</w:t>
            </w:r>
            <w:proofErr w:type="spellEnd"/>
            <w:r w:rsidRPr="00C47519">
              <w:rPr>
                <w:rFonts w:ascii="Arial" w:eastAsia="Times New Roman" w:hAnsi="Arial" w:cs="Arial"/>
                <w:color w:val="FFFFFF"/>
                <w:sz w:val="18"/>
                <w:szCs w:val="18"/>
                <w:lang w:eastAsia="en-GB"/>
              </w:rPr>
              <w:t xml:space="preserve"> Registered Nurse Night Fill Rate %</w:t>
            </w:r>
          </w:p>
        </w:tc>
        <w:tc>
          <w:tcPr>
            <w:tcW w:w="992" w:type="dxa"/>
            <w:tcBorders>
              <w:top w:val="single" w:sz="4" w:space="0" w:color="auto"/>
              <w:left w:val="nil"/>
              <w:bottom w:val="single" w:sz="4" w:space="0" w:color="auto"/>
              <w:right w:val="single" w:sz="4" w:space="0" w:color="auto"/>
            </w:tcBorders>
            <w:shd w:val="clear" w:color="000000" w:fill="6495ED"/>
            <w:hideMark/>
          </w:tcPr>
          <w:p w:rsidR="00C47519" w:rsidRPr="00C47519" w:rsidRDefault="00C47519" w:rsidP="00C47519">
            <w:pPr>
              <w:spacing w:after="0" w:line="240" w:lineRule="auto"/>
              <w:rPr>
                <w:rFonts w:ascii="Arial" w:eastAsia="Times New Roman" w:hAnsi="Arial" w:cs="Arial"/>
                <w:color w:val="FFFFFF"/>
                <w:sz w:val="18"/>
                <w:szCs w:val="18"/>
                <w:lang w:eastAsia="en-GB"/>
              </w:rPr>
            </w:pPr>
            <w:proofErr w:type="spellStart"/>
            <w:r w:rsidRPr="00C47519">
              <w:rPr>
                <w:rFonts w:ascii="Arial" w:eastAsia="Times New Roman" w:hAnsi="Arial" w:cs="Arial"/>
                <w:color w:val="FFFFFF"/>
                <w:sz w:val="18"/>
                <w:szCs w:val="18"/>
                <w:lang w:eastAsia="en-GB"/>
              </w:rPr>
              <w:t>Avg</w:t>
            </w:r>
            <w:proofErr w:type="spellEnd"/>
            <w:r w:rsidRPr="00C47519">
              <w:rPr>
                <w:rFonts w:ascii="Arial" w:eastAsia="Times New Roman" w:hAnsi="Arial" w:cs="Arial"/>
                <w:color w:val="FFFFFF"/>
                <w:sz w:val="18"/>
                <w:szCs w:val="18"/>
                <w:lang w:eastAsia="en-GB"/>
              </w:rPr>
              <w:t xml:space="preserve"> Care Staff Night Fill Rate %</w:t>
            </w:r>
          </w:p>
        </w:tc>
        <w:tc>
          <w:tcPr>
            <w:tcW w:w="992" w:type="dxa"/>
            <w:tcBorders>
              <w:top w:val="single" w:sz="4" w:space="0" w:color="auto"/>
              <w:left w:val="nil"/>
              <w:bottom w:val="single" w:sz="4" w:space="0" w:color="auto"/>
              <w:right w:val="single" w:sz="4" w:space="0" w:color="auto"/>
            </w:tcBorders>
            <w:shd w:val="clear" w:color="000000" w:fill="6495ED"/>
            <w:hideMark/>
          </w:tcPr>
          <w:p w:rsidR="00C47519" w:rsidRPr="00C47519" w:rsidRDefault="00C47519" w:rsidP="00C47519">
            <w:pPr>
              <w:spacing w:after="0" w:line="240" w:lineRule="auto"/>
              <w:rPr>
                <w:rFonts w:ascii="Arial" w:eastAsia="Times New Roman" w:hAnsi="Arial" w:cs="Arial"/>
                <w:color w:val="FFFFFF"/>
                <w:sz w:val="18"/>
                <w:szCs w:val="18"/>
                <w:lang w:eastAsia="en-GB"/>
              </w:rPr>
            </w:pPr>
            <w:proofErr w:type="spellStart"/>
            <w:r w:rsidRPr="00C47519">
              <w:rPr>
                <w:rFonts w:ascii="Arial" w:eastAsia="Times New Roman" w:hAnsi="Arial" w:cs="Arial"/>
                <w:color w:val="FFFFFF"/>
                <w:sz w:val="18"/>
                <w:szCs w:val="18"/>
                <w:lang w:eastAsia="en-GB"/>
              </w:rPr>
              <w:t>Avg</w:t>
            </w:r>
            <w:proofErr w:type="spellEnd"/>
            <w:r w:rsidRPr="00C47519">
              <w:rPr>
                <w:rFonts w:ascii="Arial" w:eastAsia="Times New Roman" w:hAnsi="Arial" w:cs="Arial"/>
                <w:color w:val="FFFFFF"/>
                <w:sz w:val="18"/>
                <w:szCs w:val="18"/>
                <w:lang w:eastAsia="en-GB"/>
              </w:rPr>
              <w:t xml:space="preserve"> Care Hours Per Day</w:t>
            </w:r>
          </w:p>
        </w:tc>
        <w:tc>
          <w:tcPr>
            <w:tcW w:w="1192" w:type="dxa"/>
            <w:tcBorders>
              <w:top w:val="single" w:sz="4" w:space="0" w:color="auto"/>
              <w:left w:val="nil"/>
              <w:bottom w:val="single" w:sz="4" w:space="0" w:color="auto"/>
              <w:right w:val="single" w:sz="4" w:space="0" w:color="auto"/>
            </w:tcBorders>
            <w:shd w:val="clear" w:color="000000" w:fill="6495ED"/>
            <w:hideMark/>
          </w:tcPr>
          <w:p w:rsidR="00C47519" w:rsidRPr="00C47519" w:rsidRDefault="00C47519" w:rsidP="00C47519">
            <w:pPr>
              <w:spacing w:after="0" w:line="240" w:lineRule="auto"/>
              <w:jc w:val="right"/>
              <w:rPr>
                <w:rFonts w:ascii="Arial" w:eastAsia="Times New Roman" w:hAnsi="Arial" w:cs="Arial"/>
                <w:color w:val="FFFFFF"/>
                <w:sz w:val="18"/>
                <w:szCs w:val="18"/>
                <w:lang w:eastAsia="en-GB"/>
              </w:rPr>
            </w:pPr>
            <w:proofErr w:type="spellStart"/>
            <w:r w:rsidRPr="00C47519">
              <w:rPr>
                <w:rFonts w:ascii="Arial" w:eastAsia="Times New Roman" w:hAnsi="Arial" w:cs="Arial"/>
                <w:color w:val="FFFFFF"/>
                <w:sz w:val="18"/>
                <w:szCs w:val="18"/>
                <w:lang w:eastAsia="en-GB"/>
              </w:rPr>
              <w:t>Avg</w:t>
            </w:r>
            <w:proofErr w:type="spellEnd"/>
            <w:r w:rsidRPr="00C47519">
              <w:rPr>
                <w:rFonts w:ascii="Arial" w:eastAsia="Times New Roman" w:hAnsi="Arial" w:cs="Arial"/>
                <w:color w:val="FFFFFF"/>
                <w:sz w:val="18"/>
                <w:szCs w:val="18"/>
                <w:lang w:eastAsia="en-GB"/>
              </w:rPr>
              <w:t xml:space="preserve"> Care Hours Per Patient Per Day</w:t>
            </w:r>
          </w:p>
        </w:tc>
      </w:tr>
      <w:tr w:rsidR="00C47519" w:rsidRPr="00C47519" w:rsidTr="00C47519">
        <w:trPr>
          <w:trHeight w:val="255"/>
        </w:trPr>
        <w:tc>
          <w:tcPr>
            <w:tcW w:w="704" w:type="dxa"/>
            <w:vMerge w:val="restart"/>
            <w:tcBorders>
              <w:top w:val="nil"/>
              <w:left w:val="single" w:sz="4" w:space="0" w:color="auto"/>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xml:space="preserve">AGH </w:t>
            </w:r>
          </w:p>
        </w:tc>
        <w:tc>
          <w:tcPr>
            <w:tcW w:w="9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c>
          <w:tcPr>
            <w:tcW w:w="1223" w:type="dxa"/>
            <w:tcBorders>
              <w:top w:val="single" w:sz="4" w:space="0" w:color="auto"/>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93.35</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298.08</w:t>
            </w:r>
          </w:p>
        </w:tc>
        <w:tc>
          <w:tcPr>
            <w:tcW w:w="993"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91.80</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1111.64</w:t>
            </w:r>
          </w:p>
        </w:tc>
        <w:tc>
          <w:tcPr>
            <w:tcW w:w="9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123.47</w:t>
            </w:r>
          </w:p>
        </w:tc>
        <w:tc>
          <w:tcPr>
            <w:tcW w:w="11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val="restart"/>
            <w:tcBorders>
              <w:top w:val="nil"/>
              <w:left w:val="single" w:sz="4" w:space="0" w:color="auto"/>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Medicine</w:t>
            </w:r>
          </w:p>
        </w:tc>
        <w:tc>
          <w:tcPr>
            <w:tcW w:w="1223" w:type="dxa"/>
            <w:tcBorders>
              <w:top w:val="single" w:sz="4" w:space="0" w:color="auto"/>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c>
          <w:tcPr>
            <w:tcW w:w="76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97.06</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414.61</w:t>
            </w:r>
          </w:p>
        </w:tc>
        <w:tc>
          <w:tcPr>
            <w:tcW w:w="993"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92.17</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1886.19</w:t>
            </w:r>
          </w:p>
        </w:tc>
        <w:tc>
          <w:tcPr>
            <w:tcW w:w="9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117.27</w:t>
            </w:r>
          </w:p>
        </w:tc>
        <w:tc>
          <w:tcPr>
            <w:tcW w:w="11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r>
      <w:tr w:rsidR="00C47519" w:rsidRPr="00C47519" w:rsidTr="00C47519">
        <w:trPr>
          <w:trHeight w:val="510"/>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Alex Discharge</w:t>
            </w:r>
          </w:p>
        </w:tc>
        <w:tc>
          <w:tcPr>
            <w:tcW w:w="76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95.45</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100</w:t>
            </w:r>
          </w:p>
        </w:tc>
        <w:tc>
          <w:tcPr>
            <w:tcW w:w="993"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23</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NO BED DATA</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Coronary Care</w:t>
            </w:r>
          </w:p>
        </w:tc>
        <w:tc>
          <w:tcPr>
            <w:tcW w:w="76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99.19</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3600</w:t>
            </w:r>
          </w:p>
        </w:tc>
        <w:tc>
          <w:tcPr>
            <w:tcW w:w="993"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93.55</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3600</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47</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11.75</w:t>
            </w:r>
          </w:p>
        </w:tc>
      </w:tr>
      <w:tr w:rsidR="00C47519" w:rsidRPr="00C47519" w:rsidTr="00C47519">
        <w:trPr>
          <w:trHeight w:val="510"/>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Emergency Department</w:t>
            </w:r>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89.37</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179.03</w:t>
            </w:r>
          </w:p>
        </w:tc>
        <w:tc>
          <w:tcPr>
            <w:tcW w:w="993"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92.17</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10800</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192</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NO BED DATA</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MAU</w:t>
            </w:r>
          </w:p>
        </w:tc>
        <w:tc>
          <w:tcPr>
            <w:tcW w:w="76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97.31</w:t>
            </w:r>
          </w:p>
        </w:tc>
        <w:tc>
          <w:tcPr>
            <w:tcW w:w="850"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90.32</w:t>
            </w:r>
          </w:p>
        </w:tc>
        <w:tc>
          <w:tcPr>
            <w:tcW w:w="993"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102.15</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96.77</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277</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7.91</w:t>
            </w:r>
          </w:p>
        </w:tc>
      </w:tr>
      <w:tr w:rsidR="00C47519" w:rsidRPr="00C47519" w:rsidTr="00C47519">
        <w:trPr>
          <w:trHeight w:val="510"/>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Triage/</w:t>
            </w:r>
            <w:proofErr w:type="spellStart"/>
            <w:r w:rsidRPr="00C47519">
              <w:rPr>
                <w:rFonts w:ascii="Arial" w:eastAsia="Times New Roman" w:hAnsi="Arial" w:cs="Arial"/>
                <w:color w:val="000000"/>
                <w:sz w:val="18"/>
                <w:szCs w:val="18"/>
                <w:lang w:eastAsia="en-GB"/>
              </w:rPr>
              <w:t>AEC</w:t>
            </w:r>
            <w:proofErr w:type="spellEnd"/>
          </w:p>
        </w:tc>
        <w:tc>
          <w:tcPr>
            <w:tcW w:w="76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159.52</w:t>
            </w:r>
          </w:p>
        </w:tc>
        <w:tc>
          <w:tcPr>
            <w:tcW w:w="850"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0</w:t>
            </w:r>
          </w:p>
        </w:tc>
        <w:tc>
          <w:tcPr>
            <w:tcW w:w="993"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25</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NO BED DATA</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Ward 12</w:t>
            </w:r>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88.71</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96.37</w:t>
            </w:r>
          </w:p>
        </w:tc>
        <w:tc>
          <w:tcPr>
            <w:tcW w:w="993"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97.85</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105.65</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173</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6.18</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Ward 14</w:t>
            </w:r>
          </w:p>
        </w:tc>
        <w:tc>
          <w:tcPr>
            <w:tcW w:w="76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102.69</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104.84</w:t>
            </w:r>
          </w:p>
        </w:tc>
        <w:tc>
          <w:tcPr>
            <w:tcW w:w="993"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100</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112.9</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124</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6.53</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Ward 2</w:t>
            </w:r>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94.09</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95.16</w:t>
            </w:r>
          </w:p>
        </w:tc>
        <w:tc>
          <w:tcPr>
            <w:tcW w:w="993"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67.74</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143.55</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125</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5.68</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Ward 5</w:t>
            </w:r>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82.58</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100.54</w:t>
            </w:r>
          </w:p>
        </w:tc>
        <w:tc>
          <w:tcPr>
            <w:tcW w:w="993"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77.42</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125.81</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161</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7.32</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Ward 6</w:t>
            </w:r>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83.33</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114.19</w:t>
            </w:r>
          </w:p>
        </w:tc>
        <w:tc>
          <w:tcPr>
            <w:tcW w:w="993"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106.45</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104.84</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114</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5.18</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val="restart"/>
            <w:tcBorders>
              <w:top w:val="nil"/>
              <w:left w:val="single" w:sz="4" w:space="0" w:color="auto"/>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proofErr w:type="spellStart"/>
            <w:r w:rsidRPr="00C47519">
              <w:rPr>
                <w:rFonts w:ascii="Arial" w:eastAsia="Times New Roman" w:hAnsi="Arial" w:cs="Arial"/>
                <w:color w:val="000000"/>
                <w:sz w:val="18"/>
                <w:szCs w:val="18"/>
                <w:lang w:eastAsia="en-GB"/>
              </w:rPr>
              <w:t>SCSD</w:t>
            </w:r>
            <w:proofErr w:type="spellEnd"/>
          </w:p>
        </w:tc>
        <w:tc>
          <w:tcPr>
            <w:tcW w:w="1223" w:type="dxa"/>
            <w:tcBorders>
              <w:top w:val="single" w:sz="4" w:space="0" w:color="auto"/>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90.86</w:t>
            </w:r>
          </w:p>
        </w:tc>
        <w:tc>
          <w:tcPr>
            <w:tcW w:w="850"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54.84</w:t>
            </w:r>
          </w:p>
        </w:tc>
        <w:tc>
          <w:tcPr>
            <w:tcW w:w="993"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89.78</w:t>
            </w:r>
          </w:p>
        </w:tc>
        <w:tc>
          <w:tcPr>
            <w:tcW w:w="9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00.00</w:t>
            </w:r>
          </w:p>
        </w:tc>
        <w:tc>
          <w:tcPr>
            <w:tcW w:w="9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135.00</w:t>
            </w:r>
          </w:p>
        </w:tc>
        <w:tc>
          <w:tcPr>
            <w:tcW w:w="11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Critical Care</w:t>
            </w:r>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90.86</w:t>
            </w:r>
          </w:p>
        </w:tc>
        <w:tc>
          <w:tcPr>
            <w:tcW w:w="850"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54.84</w:t>
            </w:r>
          </w:p>
        </w:tc>
        <w:tc>
          <w:tcPr>
            <w:tcW w:w="993"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89.78</w:t>
            </w:r>
          </w:p>
        </w:tc>
        <w:tc>
          <w:tcPr>
            <w:tcW w:w="9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0</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135</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16.88</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val="restart"/>
            <w:tcBorders>
              <w:top w:val="nil"/>
              <w:left w:val="single" w:sz="4" w:space="0" w:color="auto"/>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Surgical</w:t>
            </w:r>
          </w:p>
        </w:tc>
        <w:tc>
          <w:tcPr>
            <w:tcW w:w="1223" w:type="dxa"/>
            <w:tcBorders>
              <w:top w:val="single" w:sz="4" w:space="0" w:color="auto"/>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85.69</w:t>
            </w:r>
          </w:p>
        </w:tc>
        <w:tc>
          <w:tcPr>
            <w:tcW w:w="850"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90.36</w:t>
            </w:r>
          </w:p>
        </w:tc>
        <w:tc>
          <w:tcPr>
            <w:tcW w:w="993"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91.61</w:t>
            </w:r>
          </w:p>
        </w:tc>
        <w:tc>
          <w:tcPr>
            <w:tcW w:w="99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94.68</w:t>
            </w:r>
          </w:p>
        </w:tc>
        <w:tc>
          <w:tcPr>
            <w:tcW w:w="9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134.80</w:t>
            </w:r>
          </w:p>
        </w:tc>
        <w:tc>
          <w:tcPr>
            <w:tcW w:w="11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Ward 10</w:t>
            </w:r>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92.47</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98.39</w:t>
            </w:r>
          </w:p>
        </w:tc>
        <w:tc>
          <w:tcPr>
            <w:tcW w:w="993"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96.77</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100</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115</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5.48</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Ward 11</w:t>
            </w:r>
          </w:p>
        </w:tc>
        <w:tc>
          <w:tcPr>
            <w:tcW w:w="762"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72.9</w:t>
            </w:r>
          </w:p>
        </w:tc>
        <w:tc>
          <w:tcPr>
            <w:tcW w:w="850"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85.48</w:t>
            </w:r>
          </w:p>
        </w:tc>
        <w:tc>
          <w:tcPr>
            <w:tcW w:w="993"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100</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100</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132</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6.00</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Ward 16</w:t>
            </w:r>
          </w:p>
        </w:tc>
        <w:tc>
          <w:tcPr>
            <w:tcW w:w="762"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77.42</w:t>
            </w:r>
          </w:p>
        </w:tc>
        <w:tc>
          <w:tcPr>
            <w:tcW w:w="850"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75.12</w:t>
            </w:r>
          </w:p>
        </w:tc>
        <w:tc>
          <w:tcPr>
            <w:tcW w:w="993"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67.74</w:t>
            </w:r>
          </w:p>
        </w:tc>
        <w:tc>
          <w:tcPr>
            <w:tcW w:w="992"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75.81</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110</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3.93</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Ward 17</w:t>
            </w:r>
          </w:p>
        </w:tc>
        <w:tc>
          <w:tcPr>
            <w:tcW w:w="76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106.45</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95.56</w:t>
            </w:r>
          </w:p>
        </w:tc>
        <w:tc>
          <w:tcPr>
            <w:tcW w:w="993"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100</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95.97</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178</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6.36</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Ward 18</w:t>
            </w:r>
          </w:p>
        </w:tc>
        <w:tc>
          <w:tcPr>
            <w:tcW w:w="762"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79.21</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97.24</w:t>
            </w:r>
          </w:p>
        </w:tc>
        <w:tc>
          <w:tcPr>
            <w:tcW w:w="993"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93.55</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101.61</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139</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4.96</w:t>
            </w:r>
          </w:p>
        </w:tc>
      </w:tr>
      <w:tr w:rsidR="00C47519" w:rsidRPr="00C47519" w:rsidTr="00C47519">
        <w:trPr>
          <w:trHeight w:val="255"/>
        </w:trPr>
        <w:tc>
          <w:tcPr>
            <w:tcW w:w="704" w:type="dxa"/>
            <w:vMerge w:val="restart"/>
            <w:tcBorders>
              <w:top w:val="nil"/>
              <w:left w:val="single" w:sz="4" w:space="0" w:color="auto"/>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KTC</w:t>
            </w:r>
          </w:p>
        </w:tc>
        <w:tc>
          <w:tcPr>
            <w:tcW w:w="9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c>
          <w:tcPr>
            <w:tcW w:w="1223" w:type="dxa"/>
            <w:tcBorders>
              <w:top w:val="single" w:sz="4" w:space="0" w:color="auto"/>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c>
          <w:tcPr>
            <w:tcW w:w="76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106.45</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125.81</w:t>
            </w:r>
          </w:p>
        </w:tc>
        <w:tc>
          <w:tcPr>
            <w:tcW w:w="993"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101.61</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28800.00</w:t>
            </w:r>
          </w:p>
        </w:tc>
        <w:tc>
          <w:tcPr>
            <w:tcW w:w="9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73.00</w:t>
            </w:r>
          </w:p>
        </w:tc>
        <w:tc>
          <w:tcPr>
            <w:tcW w:w="11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val="restart"/>
            <w:tcBorders>
              <w:top w:val="nil"/>
              <w:left w:val="single" w:sz="4" w:space="0" w:color="auto"/>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proofErr w:type="spellStart"/>
            <w:r w:rsidRPr="00C47519">
              <w:rPr>
                <w:rFonts w:ascii="Arial" w:eastAsia="Times New Roman" w:hAnsi="Arial" w:cs="Arial"/>
                <w:color w:val="000000"/>
                <w:sz w:val="18"/>
                <w:szCs w:val="18"/>
                <w:lang w:eastAsia="en-GB"/>
              </w:rPr>
              <w:t>SCSD</w:t>
            </w:r>
            <w:proofErr w:type="spellEnd"/>
          </w:p>
        </w:tc>
        <w:tc>
          <w:tcPr>
            <w:tcW w:w="1223" w:type="dxa"/>
            <w:tcBorders>
              <w:top w:val="single" w:sz="4" w:space="0" w:color="auto"/>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c>
          <w:tcPr>
            <w:tcW w:w="76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106.45</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125.81</w:t>
            </w:r>
          </w:p>
        </w:tc>
        <w:tc>
          <w:tcPr>
            <w:tcW w:w="993"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101.61</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28800.00</w:t>
            </w:r>
          </w:p>
        </w:tc>
        <w:tc>
          <w:tcPr>
            <w:tcW w:w="9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73.00</w:t>
            </w:r>
          </w:p>
        </w:tc>
        <w:tc>
          <w:tcPr>
            <w:tcW w:w="11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r>
      <w:tr w:rsidR="00C47519" w:rsidRPr="00C47519" w:rsidTr="00C47519">
        <w:trPr>
          <w:trHeight w:val="510"/>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Ward 1</w:t>
            </w:r>
          </w:p>
        </w:tc>
        <w:tc>
          <w:tcPr>
            <w:tcW w:w="76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106.45</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125.81</w:t>
            </w:r>
          </w:p>
        </w:tc>
        <w:tc>
          <w:tcPr>
            <w:tcW w:w="993"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101.61</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28800</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73</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NO BED DATA</w:t>
            </w:r>
          </w:p>
        </w:tc>
      </w:tr>
      <w:tr w:rsidR="00C47519" w:rsidRPr="00C47519" w:rsidTr="00C47519">
        <w:trPr>
          <w:trHeight w:val="255"/>
        </w:trPr>
        <w:tc>
          <w:tcPr>
            <w:tcW w:w="704" w:type="dxa"/>
            <w:vMerge w:val="restart"/>
            <w:tcBorders>
              <w:top w:val="nil"/>
              <w:left w:val="single" w:sz="4" w:space="0" w:color="auto"/>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WRH</w:t>
            </w:r>
          </w:p>
        </w:tc>
        <w:tc>
          <w:tcPr>
            <w:tcW w:w="9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c>
          <w:tcPr>
            <w:tcW w:w="1223" w:type="dxa"/>
            <w:tcBorders>
              <w:top w:val="single" w:sz="4" w:space="0" w:color="auto"/>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c>
          <w:tcPr>
            <w:tcW w:w="76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98.18</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150.13</w:t>
            </w:r>
          </w:p>
        </w:tc>
        <w:tc>
          <w:tcPr>
            <w:tcW w:w="993"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95.78</w:t>
            </w:r>
          </w:p>
        </w:tc>
        <w:tc>
          <w:tcPr>
            <w:tcW w:w="99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93.18</w:t>
            </w:r>
          </w:p>
        </w:tc>
        <w:tc>
          <w:tcPr>
            <w:tcW w:w="9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156.19</w:t>
            </w:r>
          </w:p>
        </w:tc>
        <w:tc>
          <w:tcPr>
            <w:tcW w:w="11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val="restart"/>
            <w:tcBorders>
              <w:top w:val="nil"/>
              <w:left w:val="single" w:sz="4" w:space="0" w:color="auto"/>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Maternity</w:t>
            </w:r>
          </w:p>
        </w:tc>
        <w:tc>
          <w:tcPr>
            <w:tcW w:w="1223" w:type="dxa"/>
            <w:tcBorders>
              <w:top w:val="single" w:sz="4" w:space="0" w:color="auto"/>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86.91</w:t>
            </w:r>
          </w:p>
        </w:tc>
        <w:tc>
          <w:tcPr>
            <w:tcW w:w="850"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80.47</w:t>
            </w:r>
          </w:p>
        </w:tc>
        <w:tc>
          <w:tcPr>
            <w:tcW w:w="993"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87.69</w:t>
            </w:r>
          </w:p>
        </w:tc>
        <w:tc>
          <w:tcPr>
            <w:tcW w:w="99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82.92</w:t>
            </w:r>
          </w:p>
        </w:tc>
        <w:tc>
          <w:tcPr>
            <w:tcW w:w="9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300.67</w:t>
            </w:r>
          </w:p>
        </w:tc>
        <w:tc>
          <w:tcPr>
            <w:tcW w:w="11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r>
      <w:tr w:rsidR="00C47519" w:rsidRPr="00C47519" w:rsidTr="00C47519">
        <w:trPr>
          <w:trHeight w:val="510"/>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proofErr w:type="spellStart"/>
            <w:r w:rsidRPr="00C47519">
              <w:rPr>
                <w:rFonts w:ascii="Arial" w:eastAsia="Times New Roman" w:hAnsi="Arial" w:cs="Arial"/>
                <w:color w:val="000000"/>
                <w:sz w:val="18"/>
                <w:szCs w:val="18"/>
                <w:lang w:eastAsia="en-GB"/>
              </w:rPr>
              <w:t>EGAU</w:t>
            </w:r>
            <w:proofErr w:type="spellEnd"/>
            <w:r w:rsidRPr="00C47519">
              <w:rPr>
                <w:rFonts w:ascii="Arial" w:eastAsia="Times New Roman" w:hAnsi="Arial" w:cs="Arial"/>
                <w:color w:val="000000"/>
                <w:sz w:val="18"/>
                <w:szCs w:val="18"/>
                <w:lang w:eastAsia="en-GB"/>
              </w:rPr>
              <w:t>/</w:t>
            </w:r>
            <w:proofErr w:type="spellStart"/>
            <w:r w:rsidRPr="00C47519">
              <w:rPr>
                <w:rFonts w:ascii="Arial" w:eastAsia="Times New Roman" w:hAnsi="Arial" w:cs="Arial"/>
                <w:color w:val="000000"/>
                <w:sz w:val="18"/>
                <w:szCs w:val="18"/>
                <w:lang w:eastAsia="en-GB"/>
              </w:rPr>
              <w:t>ANW</w:t>
            </w:r>
            <w:proofErr w:type="spellEnd"/>
            <w:r w:rsidRPr="00C47519">
              <w:rPr>
                <w:rFonts w:ascii="Arial" w:eastAsia="Times New Roman" w:hAnsi="Arial" w:cs="Arial"/>
                <w:color w:val="000000"/>
                <w:sz w:val="18"/>
                <w:szCs w:val="18"/>
                <w:lang w:eastAsia="en-GB"/>
              </w:rPr>
              <w:t xml:space="preserve"> Gynaecology </w:t>
            </w:r>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91.13</w:t>
            </w:r>
          </w:p>
        </w:tc>
        <w:tc>
          <w:tcPr>
            <w:tcW w:w="850"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85.48</w:t>
            </w:r>
          </w:p>
        </w:tc>
        <w:tc>
          <w:tcPr>
            <w:tcW w:w="993"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79.03</w:t>
            </w:r>
          </w:p>
        </w:tc>
        <w:tc>
          <w:tcPr>
            <w:tcW w:w="992"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70.97</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76</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NO BED DATA</w:t>
            </w:r>
          </w:p>
        </w:tc>
      </w:tr>
      <w:tr w:rsidR="00C47519" w:rsidRPr="00C47519" w:rsidTr="00C47519">
        <w:trPr>
          <w:trHeight w:val="510"/>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Lavender Suites</w:t>
            </w:r>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80.52</w:t>
            </w:r>
          </w:p>
        </w:tc>
        <w:tc>
          <w:tcPr>
            <w:tcW w:w="850"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75.27</w:t>
            </w:r>
          </w:p>
        </w:tc>
        <w:tc>
          <w:tcPr>
            <w:tcW w:w="993"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89.42</w:t>
            </w:r>
          </w:p>
        </w:tc>
        <w:tc>
          <w:tcPr>
            <w:tcW w:w="992"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74.55</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631</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NO BED DATA</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Riverbank</w:t>
            </w:r>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89.07</w:t>
            </w:r>
          </w:p>
        </w:tc>
        <w:tc>
          <w:tcPr>
            <w:tcW w:w="850"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80.65</w:t>
            </w:r>
          </w:p>
        </w:tc>
        <w:tc>
          <w:tcPr>
            <w:tcW w:w="993"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94.62</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103.23</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195</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6.29</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val="restart"/>
            <w:tcBorders>
              <w:top w:val="nil"/>
              <w:left w:val="single" w:sz="4" w:space="0" w:color="auto"/>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Medicine</w:t>
            </w:r>
          </w:p>
        </w:tc>
        <w:tc>
          <w:tcPr>
            <w:tcW w:w="1223" w:type="dxa"/>
            <w:tcBorders>
              <w:top w:val="single" w:sz="4" w:space="0" w:color="auto"/>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94.76</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224.39</w:t>
            </w:r>
          </w:p>
        </w:tc>
        <w:tc>
          <w:tcPr>
            <w:tcW w:w="993"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90.76</w:t>
            </w:r>
          </w:p>
        </w:tc>
        <w:tc>
          <w:tcPr>
            <w:tcW w:w="99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88.97</w:t>
            </w:r>
          </w:p>
        </w:tc>
        <w:tc>
          <w:tcPr>
            <w:tcW w:w="9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162.38</w:t>
            </w:r>
          </w:p>
        </w:tc>
        <w:tc>
          <w:tcPr>
            <w:tcW w:w="11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Acute Stroke Unit</w:t>
            </w:r>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81.12</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97.59</w:t>
            </w:r>
          </w:p>
        </w:tc>
        <w:tc>
          <w:tcPr>
            <w:tcW w:w="993"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87.27</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100.88</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214</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7.38</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Avon 2</w:t>
            </w:r>
          </w:p>
        </w:tc>
        <w:tc>
          <w:tcPr>
            <w:tcW w:w="76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100</w:t>
            </w:r>
          </w:p>
        </w:tc>
        <w:tc>
          <w:tcPr>
            <w:tcW w:w="850"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87.1</w:t>
            </w:r>
          </w:p>
        </w:tc>
        <w:tc>
          <w:tcPr>
            <w:tcW w:w="993"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67.74</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98.39</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124</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5.64</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Avon 3</w:t>
            </w:r>
          </w:p>
        </w:tc>
        <w:tc>
          <w:tcPr>
            <w:tcW w:w="76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100</w:t>
            </w:r>
          </w:p>
        </w:tc>
        <w:tc>
          <w:tcPr>
            <w:tcW w:w="850"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86.29</w:t>
            </w:r>
          </w:p>
        </w:tc>
        <w:tc>
          <w:tcPr>
            <w:tcW w:w="993"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73.12</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108.06</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128</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6.40</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Avon 4</w:t>
            </w:r>
          </w:p>
        </w:tc>
        <w:tc>
          <w:tcPr>
            <w:tcW w:w="76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97.85</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109.68</w:t>
            </w:r>
          </w:p>
        </w:tc>
        <w:tc>
          <w:tcPr>
            <w:tcW w:w="993"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100</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101.61</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172</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7.17</w:t>
            </w:r>
          </w:p>
        </w:tc>
      </w:tr>
      <w:tr w:rsidR="00C47519" w:rsidRPr="00C47519" w:rsidTr="00C47519">
        <w:trPr>
          <w:trHeight w:val="510"/>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Emergency Department</w:t>
            </w:r>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92.51</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97.1</w:t>
            </w:r>
          </w:p>
        </w:tc>
        <w:tc>
          <w:tcPr>
            <w:tcW w:w="993"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94.24</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100.81</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419</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NO BED DATA</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Evergreen</w:t>
            </w:r>
          </w:p>
        </w:tc>
        <w:tc>
          <w:tcPr>
            <w:tcW w:w="76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96.77</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110.89</w:t>
            </w:r>
          </w:p>
        </w:tc>
        <w:tc>
          <w:tcPr>
            <w:tcW w:w="993"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90.32</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100</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167</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5.96</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Laurel 1</w:t>
            </w:r>
          </w:p>
        </w:tc>
        <w:tc>
          <w:tcPr>
            <w:tcW w:w="76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101.08</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119.35</w:t>
            </w:r>
          </w:p>
        </w:tc>
        <w:tc>
          <w:tcPr>
            <w:tcW w:w="993"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103.23</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122.58</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95</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5.00</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Laurel 2</w:t>
            </w:r>
          </w:p>
        </w:tc>
        <w:tc>
          <w:tcPr>
            <w:tcW w:w="76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107.26</w:t>
            </w:r>
          </w:p>
        </w:tc>
        <w:tc>
          <w:tcPr>
            <w:tcW w:w="850"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93.55</w:t>
            </w:r>
          </w:p>
        </w:tc>
        <w:tc>
          <w:tcPr>
            <w:tcW w:w="993"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99.19</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98.39</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165</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7.86</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xml:space="preserve">Laurel </w:t>
            </w:r>
            <w:proofErr w:type="spellStart"/>
            <w:r w:rsidRPr="00C47519">
              <w:rPr>
                <w:rFonts w:ascii="Arial" w:eastAsia="Times New Roman" w:hAnsi="Arial" w:cs="Arial"/>
                <w:color w:val="000000"/>
                <w:sz w:val="18"/>
                <w:szCs w:val="18"/>
                <w:lang w:eastAsia="en-GB"/>
              </w:rPr>
              <w:t>CCU</w:t>
            </w:r>
            <w:proofErr w:type="spellEnd"/>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93.55</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1800</w:t>
            </w:r>
          </w:p>
        </w:tc>
        <w:tc>
          <w:tcPr>
            <w:tcW w:w="993"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96.77</w:t>
            </w:r>
          </w:p>
        </w:tc>
        <w:tc>
          <w:tcPr>
            <w:tcW w:w="9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0</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90</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11.25</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Medical Assessment Unit</w:t>
            </w:r>
          </w:p>
        </w:tc>
        <w:tc>
          <w:tcPr>
            <w:tcW w:w="76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98.71</w:t>
            </w:r>
          </w:p>
        </w:tc>
        <w:tc>
          <w:tcPr>
            <w:tcW w:w="850"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89.25</w:t>
            </w:r>
          </w:p>
        </w:tc>
        <w:tc>
          <w:tcPr>
            <w:tcW w:w="993"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101.29</w:t>
            </w:r>
          </w:p>
        </w:tc>
        <w:tc>
          <w:tcPr>
            <w:tcW w:w="992"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60.22</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172</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7.48</w:t>
            </w:r>
          </w:p>
        </w:tc>
      </w:tr>
      <w:tr w:rsidR="00C47519" w:rsidRPr="00C47519" w:rsidTr="00C47519">
        <w:trPr>
          <w:trHeight w:val="510"/>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Medical Day Case</w:t>
            </w:r>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90.32</w:t>
            </w:r>
          </w:p>
        </w:tc>
        <w:tc>
          <w:tcPr>
            <w:tcW w:w="850"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62.37</w:t>
            </w:r>
          </w:p>
        </w:tc>
        <w:tc>
          <w:tcPr>
            <w:tcW w:w="993"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43</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NO BED DATA</w:t>
            </w:r>
          </w:p>
        </w:tc>
      </w:tr>
      <w:tr w:rsidR="00C47519" w:rsidRPr="00C47519" w:rsidTr="00C47519">
        <w:trPr>
          <w:trHeight w:val="510"/>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Medical Short Stay</w:t>
            </w:r>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87.74</w:t>
            </w:r>
          </w:p>
        </w:tc>
        <w:tc>
          <w:tcPr>
            <w:tcW w:w="850"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78.41</w:t>
            </w:r>
          </w:p>
        </w:tc>
        <w:tc>
          <w:tcPr>
            <w:tcW w:w="993"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91.04</w:t>
            </w:r>
          </w:p>
        </w:tc>
        <w:tc>
          <w:tcPr>
            <w:tcW w:w="99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83.19</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188</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NO BED DATA</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Silver Assessment Unit</w:t>
            </w:r>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84.95</w:t>
            </w:r>
          </w:p>
        </w:tc>
        <w:tc>
          <w:tcPr>
            <w:tcW w:w="850"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85.48</w:t>
            </w:r>
          </w:p>
        </w:tc>
        <w:tc>
          <w:tcPr>
            <w:tcW w:w="993"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84.95</w:t>
            </w:r>
          </w:p>
        </w:tc>
        <w:tc>
          <w:tcPr>
            <w:tcW w:w="99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93.55</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134</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6.70</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val="restart"/>
            <w:tcBorders>
              <w:top w:val="nil"/>
              <w:left w:val="single" w:sz="4" w:space="0" w:color="auto"/>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proofErr w:type="spellStart"/>
            <w:r w:rsidRPr="00C47519">
              <w:rPr>
                <w:rFonts w:ascii="Arial" w:eastAsia="Times New Roman" w:hAnsi="Arial" w:cs="Arial"/>
                <w:color w:val="000000"/>
                <w:sz w:val="18"/>
                <w:szCs w:val="18"/>
                <w:lang w:eastAsia="en-GB"/>
              </w:rPr>
              <w:t>SCSD</w:t>
            </w:r>
            <w:proofErr w:type="spellEnd"/>
          </w:p>
        </w:tc>
        <w:tc>
          <w:tcPr>
            <w:tcW w:w="1223" w:type="dxa"/>
            <w:tcBorders>
              <w:top w:val="single" w:sz="4" w:space="0" w:color="auto"/>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86.05</w:t>
            </w:r>
          </w:p>
        </w:tc>
        <w:tc>
          <w:tcPr>
            <w:tcW w:w="850"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55.38</w:t>
            </w:r>
          </w:p>
        </w:tc>
        <w:tc>
          <w:tcPr>
            <w:tcW w:w="993"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82.18</w:t>
            </w:r>
          </w:p>
        </w:tc>
        <w:tc>
          <w:tcPr>
            <w:tcW w:w="992"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51.62</w:t>
            </w:r>
          </w:p>
        </w:tc>
        <w:tc>
          <w:tcPr>
            <w:tcW w:w="9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166.50</w:t>
            </w:r>
          </w:p>
        </w:tc>
        <w:tc>
          <w:tcPr>
            <w:tcW w:w="11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Critical Care</w:t>
            </w:r>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91.45</w:t>
            </w:r>
          </w:p>
        </w:tc>
        <w:tc>
          <w:tcPr>
            <w:tcW w:w="850" w:type="dxa"/>
            <w:tcBorders>
              <w:top w:val="nil"/>
              <w:left w:val="nil"/>
              <w:bottom w:val="single" w:sz="4" w:space="0" w:color="auto"/>
              <w:right w:val="single" w:sz="4" w:space="0" w:color="auto"/>
            </w:tcBorders>
            <w:shd w:val="clear" w:color="auto" w:fill="C2D69B" w:themeFill="accent3" w:themeFillTint="99"/>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35.48</w:t>
            </w:r>
          </w:p>
        </w:tc>
        <w:tc>
          <w:tcPr>
            <w:tcW w:w="993"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89.35</w:t>
            </w:r>
          </w:p>
        </w:tc>
        <w:tc>
          <w:tcPr>
            <w:tcW w:w="9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0</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220</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22.00</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Laurel 3</w:t>
            </w:r>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80.65</w:t>
            </w:r>
          </w:p>
        </w:tc>
        <w:tc>
          <w:tcPr>
            <w:tcW w:w="850"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75.27</w:t>
            </w:r>
          </w:p>
        </w:tc>
        <w:tc>
          <w:tcPr>
            <w:tcW w:w="993"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75</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103.23</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113</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7.53</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val="restart"/>
            <w:tcBorders>
              <w:top w:val="nil"/>
              <w:left w:val="single" w:sz="4" w:space="0" w:color="auto"/>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Surgical</w:t>
            </w:r>
          </w:p>
        </w:tc>
        <w:tc>
          <w:tcPr>
            <w:tcW w:w="1223" w:type="dxa"/>
            <w:tcBorders>
              <w:top w:val="single" w:sz="4" w:space="0" w:color="auto"/>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c>
          <w:tcPr>
            <w:tcW w:w="76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109.56</w:t>
            </w:r>
          </w:p>
        </w:tc>
        <w:tc>
          <w:tcPr>
            <w:tcW w:w="850"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87.13</w:t>
            </w:r>
          </w:p>
        </w:tc>
        <w:tc>
          <w:tcPr>
            <w:tcW w:w="993"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108.20</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111.44</w:t>
            </w:r>
          </w:p>
        </w:tc>
        <w:tc>
          <w:tcPr>
            <w:tcW w:w="9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96.78</w:t>
            </w:r>
          </w:p>
        </w:tc>
        <w:tc>
          <w:tcPr>
            <w:tcW w:w="11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Beech A</w:t>
            </w:r>
          </w:p>
        </w:tc>
        <w:tc>
          <w:tcPr>
            <w:tcW w:w="76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100</w:t>
            </w:r>
          </w:p>
        </w:tc>
        <w:tc>
          <w:tcPr>
            <w:tcW w:w="850"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89.25</w:t>
            </w:r>
          </w:p>
        </w:tc>
        <w:tc>
          <w:tcPr>
            <w:tcW w:w="993"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66.67</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98.39</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115</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5.75</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Beech B</w:t>
            </w:r>
          </w:p>
        </w:tc>
        <w:tc>
          <w:tcPr>
            <w:tcW w:w="76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152.38</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111.9</w:t>
            </w:r>
          </w:p>
        </w:tc>
        <w:tc>
          <w:tcPr>
            <w:tcW w:w="993"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142.86</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242.86</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84</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6.46</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Beech C</w:t>
            </w:r>
          </w:p>
        </w:tc>
        <w:tc>
          <w:tcPr>
            <w:tcW w:w="762"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76.34</w:t>
            </w:r>
          </w:p>
        </w:tc>
        <w:tc>
          <w:tcPr>
            <w:tcW w:w="850"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85.48</w:t>
            </w:r>
          </w:p>
        </w:tc>
        <w:tc>
          <w:tcPr>
            <w:tcW w:w="993"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101.61</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100</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105</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6.18</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 xml:space="preserve">Beech </w:t>
            </w:r>
            <w:proofErr w:type="spellStart"/>
            <w:r w:rsidRPr="00C47519">
              <w:rPr>
                <w:rFonts w:ascii="Arial" w:eastAsia="Times New Roman" w:hAnsi="Arial" w:cs="Arial"/>
                <w:color w:val="000000"/>
                <w:sz w:val="18"/>
                <w:szCs w:val="18"/>
                <w:lang w:eastAsia="en-GB"/>
              </w:rPr>
              <w:t>HDU</w:t>
            </w:r>
            <w:proofErr w:type="spellEnd"/>
          </w:p>
        </w:tc>
        <w:tc>
          <w:tcPr>
            <w:tcW w:w="76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104.03</w:t>
            </w:r>
          </w:p>
        </w:tc>
        <w:tc>
          <w:tcPr>
            <w:tcW w:w="850"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0</w:t>
            </w:r>
          </w:p>
        </w:tc>
        <w:tc>
          <w:tcPr>
            <w:tcW w:w="993"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100</w:t>
            </w:r>
          </w:p>
        </w:tc>
        <w:tc>
          <w:tcPr>
            <w:tcW w:w="992" w:type="dxa"/>
            <w:tcBorders>
              <w:top w:val="nil"/>
              <w:left w:val="nil"/>
              <w:bottom w:val="single" w:sz="4" w:space="0" w:color="auto"/>
              <w:right w:val="single" w:sz="4" w:space="0" w:color="auto"/>
            </w:tcBorders>
            <w:shd w:val="clear" w:color="auto" w:fill="auto"/>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0</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48</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12.00</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Head and Neck</w:t>
            </w:r>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84.72</w:t>
            </w:r>
          </w:p>
        </w:tc>
        <w:tc>
          <w:tcPr>
            <w:tcW w:w="850"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69.35</w:t>
            </w:r>
          </w:p>
        </w:tc>
        <w:tc>
          <w:tcPr>
            <w:tcW w:w="993"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101.61</w:t>
            </w:r>
          </w:p>
        </w:tc>
        <w:tc>
          <w:tcPr>
            <w:tcW w:w="992"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53.23</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75</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6.82</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proofErr w:type="spellStart"/>
            <w:r w:rsidRPr="00C47519">
              <w:rPr>
                <w:rFonts w:ascii="Arial" w:eastAsia="Times New Roman" w:hAnsi="Arial" w:cs="Arial"/>
                <w:color w:val="000000"/>
                <w:sz w:val="18"/>
                <w:szCs w:val="18"/>
                <w:lang w:eastAsia="en-GB"/>
              </w:rPr>
              <w:t>SCDU</w:t>
            </w:r>
            <w:proofErr w:type="spellEnd"/>
          </w:p>
        </w:tc>
        <w:tc>
          <w:tcPr>
            <w:tcW w:w="762" w:type="dxa"/>
            <w:tcBorders>
              <w:top w:val="nil"/>
              <w:left w:val="nil"/>
              <w:bottom w:val="single" w:sz="4" w:space="0" w:color="auto"/>
              <w:right w:val="single" w:sz="4" w:space="0" w:color="auto"/>
            </w:tcBorders>
            <w:shd w:val="clear" w:color="000000" w:fill="FFD70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93.55</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96.77</w:t>
            </w:r>
          </w:p>
        </w:tc>
        <w:tc>
          <w:tcPr>
            <w:tcW w:w="993"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98.39</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170.97</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99</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7.62</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Trauma and Orthopaedic A</w:t>
            </w:r>
          </w:p>
        </w:tc>
        <w:tc>
          <w:tcPr>
            <w:tcW w:w="76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124.6</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153.57</w:t>
            </w:r>
          </w:p>
        </w:tc>
        <w:tc>
          <w:tcPr>
            <w:tcW w:w="993"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135.71</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147.62</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100</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5.88</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Trauma and Orthopaedic B</w:t>
            </w:r>
          </w:p>
        </w:tc>
        <w:tc>
          <w:tcPr>
            <w:tcW w:w="76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171.43</w:t>
            </w:r>
          </w:p>
        </w:tc>
        <w:tc>
          <w:tcPr>
            <w:tcW w:w="850"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110.12</w:t>
            </w:r>
          </w:p>
        </w:tc>
        <w:tc>
          <w:tcPr>
            <w:tcW w:w="993"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128.57</w:t>
            </w:r>
          </w:p>
        </w:tc>
        <w:tc>
          <w:tcPr>
            <w:tcW w:w="992"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126.98</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112</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5.89</w:t>
            </w:r>
          </w:p>
        </w:tc>
      </w:tr>
      <w:tr w:rsidR="00C47519" w:rsidRPr="00C47519" w:rsidTr="00C47519">
        <w:trPr>
          <w:trHeight w:val="255"/>
        </w:trPr>
        <w:tc>
          <w:tcPr>
            <w:tcW w:w="704"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C47519" w:rsidRPr="00C47519" w:rsidRDefault="00C47519" w:rsidP="00C47519">
            <w:pPr>
              <w:spacing w:after="0" w:line="240" w:lineRule="auto"/>
              <w:rPr>
                <w:rFonts w:ascii="Arial" w:eastAsia="Times New Roman" w:hAnsi="Arial" w:cs="Arial"/>
                <w:color w:val="000000"/>
                <w:sz w:val="18"/>
                <w:szCs w:val="18"/>
                <w:lang w:eastAsia="en-GB"/>
              </w:rPr>
            </w:pPr>
          </w:p>
        </w:tc>
        <w:tc>
          <w:tcPr>
            <w:tcW w:w="1223" w:type="dxa"/>
            <w:tcBorders>
              <w:top w:val="single" w:sz="4" w:space="0" w:color="auto"/>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Vascular Unit</w:t>
            </w:r>
          </w:p>
        </w:tc>
        <w:tc>
          <w:tcPr>
            <w:tcW w:w="762"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79.03</w:t>
            </w:r>
          </w:p>
        </w:tc>
        <w:tc>
          <w:tcPr>
            <w:tcW w:w="850"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67.74</w:t>
            </w:r>
          </w:p>
        </w:tc>
        <w:tc>
          <w:tcPr>
            <w:tcW w:w="993" w:type="dxa"/>
            <w:tcBorders>
              <w:top w:val="nil"/>
              <w:left w:val="nil"/>
              <w:bottom w:val="single" w:sz="4" w:space="0" w:color="auto"/>
              <w:right w:val="single" w:sz="4" w:space="0" w:color="auto"/>
            </w:tcBorders>
            <w:shd w:val="clear" w:color="000000" w:fill="90EE90"/>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98.39</w:t>
            </w:r>
          </w:p>
        </w:tc>
        <w:tc>
          <w:tcPr>
            <w:tcW w:w="992" w:type="dxa"/>
            <w:tcBorders>
              <w:top w:val="nil"/>
              <w:left w:val="nil"/>
              <w:bottom w:val="single" w:sz="4" w:space="0" w:color="auto"/>
              <w:right w:val="single" w:sz="4" w:space="0" w:color="auto"/>
            </w:tcBorders>
            <w:shd w:val="clear" w:color="000000" w:fill="FF6347"/>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62.9</w:t>
            </w:r>
          </w:p>
        </w:tc>
        <w:tc>
          <w:tcPr>
            <w:tcW w:w="9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133</w:t>
            </w:r>
          </w:p>
        </w:tc>
        <w:tc>
          <w:tcPr>
            <w:tcW w:w="1192" w:type="dxa"/>
            <w:tcBorders>
              <w:top w:val="nil"/>
              <w:left w:val="nil"/>
              <w:bottom w:val="single" w:sz="4" w:space="0" w:color="auto"/>
              <w:right w:val="single" w:sz="4" w:space="0" w:color="auto"/>
            </w:tcBorders>
            <w:shd w:val="clear" w:color="000000" w:fill="ADD8E6"/>
            <w:hideMark/>
          </w:tcPr>
          <w:p w:rsidR="00C47519" w:rsidRPr="00C47519" w:rsidRDefault="00C47519" w:rsidP="00C47519">
            <w:pPr>
              <w:spacing w:after="0" w:line="240" w:lineRule="auto"/>
              <w:jc w:val="right"/>
              <w:rPr>
                <w:rFonts w:ascii="Arial" w:eastAsia="Times New Roman" w:hAnsi="Arial" w:cs="Arial"/>
                <w:color w:val="000000"/>
                <w:sz w:val="18"/>
                <w:szCs w:val="18"/>
                <w:lang w:eastAsia="en-GB"/>
              </w:rPr>
            </w:pPr>
            <w:r w:rsidRPr="00C47519">
              <w:rPr>
                <w:rFonts w:ascii="Arial" w:eastAsia="Times New Roman" w:hAnsi="Arial" w:cs="Arial"/>
                <w:color w:val="000000"/>
                <w:sz w:val="18"/>
                <w:szCs w:val="18"/>
                <w:lang w:eastAsia="en-GB"/>
              </w:rPr>
              <w:t>8.87</w:t>
            </w:r>
          </w:p>
        </w:tc>
      </w:tr>
    </w:tbl>
    <w:p w:rsidR="00AC452A" w:rsidRDefault="00AC452A" w:rsidP="00362FD7">
      <w:pPr>
        <w:spacing w:after="0" w:line="240" w:lineRule="auto"/>
        <w:rPr>
          <w:rFonts w:ascii="Arial" w:hAnsi="Arial" w:cs="Arial"/>
        </w:rPr>
      </w:pPr>
    </w:p>
    <w:p w:rsidR="008D1E74" w:rsidRDefault="008D1E74" w:rsidP="00362FD7">
      <w:pPr>
        <w:spacing w:after="0" w:line="240" w:lineRule="auto"/>
        <w:rPr>
          <w:rFonts w:ascii="Arial" w:hAnsi="Arial" w:cs="Arial"/>
        </w:rPr>
      </w:pPr>
    </w:p>
    <w:p w:rsidR="00CA7E13" w:rsidRDefault="00CA7E13">
      <w:pPr>
        <w:rPr>
          <w:rFonts w:ascii="Arial" w:hAnsi="Arial" w:cs="Arial"/>
          <w:b/>
          <w:u w:val="single"/>
        </w:rPr>
      </w:pPr>
      <w:r>
        <w:rPr>
          <w:rFonts w:ascii="Arial" w:hAnsi="Arial" w:cs="Arial"/>
          <w:b/>
          <w:u w:val="single"/>
        </w:rPr>
        <w:br w:type="page"/>
      </w:r>
    </w:p>
    <w:p w:rsidR="008D1E74" w:rsidRPr="00D217A9" w:rsidRDefault="008D1E74" w:rsidP="00362FD7">
      <w:pPr>
        <w:spacing w:after="0" w:line="240" w:lineRule="auto"/>
        <w:rPr>
          <w:rFonts w:ascii="Arial" w:hAnsi="Arial" w:cs="Arial"/>
          <w:b/>
          <w:u w:val="single"/>
        </w:rPr>
      </w:pPr>
      <w:r w:rsidRPr="00D217A9">
        <w:rPr>
          <w:rFonts w:ascii="Arial" w:hAnsi="Arial" w:cs="Arial"/>
          <w:b/>
          <w:u w:val="single"/>
        </w:rPr>
        <w:lastRenderedPageBreak/>
        <w:t xml:space="preserve">February 2018 Data </w:t>
      </w:r>
    </w:p>
    <w:p w:rsidR="008D1E74" w:rsidRDefault="008D1E74" w:rsidP="00362FD7">
      <w:pPr>
        <w:spacing w:after="0" w:line="240" w:lineRule="auto"/>
        <w:rPr>
          <w:rFonts w:ascii="Arial" w:hAnsi="Arial" w:cs="Arial"/>
        </w:rPr>
      </w:pPr>
    </w:p>
    <w:tbl>
      <w:tblPr>
        <w:tblW w:w="9229" w:type="dxa"/>
        <w:tblInd w:w="93" w:type="dxa"/>
        <w:tblLayout w:type="fixed"/>
        <w:tblLook w:val="04A0" w:firstRow="1" w:lastRow="0" w:firstColumn="1" w:lastColumn="0" w:noHBand="0" w:noVBand="1"/>
      </w:tblPr>
      <w:tblGrid>
        <w:gridCol w:w="866"/>
        <w:gridCol w:w="1134"/>
        <w:gridCol w:w="992"/>
        <w:gridCol w:w="851"/>
        <w:gridCol w:w="992"/>
        <w:gridCol w:w="850"/>
        <w:gridCol w:w="993"/>
        <w:gridCol w:w="850"/>
        <w:gridCol w:w="778"/>
        <w:gridCol w:w="923"/>
      </w:tblGrid>
      <w:tr w:rsidR="008D1E74" w:rsidRPr="00AF3A8A" w:rsidTr="008D1E74">
        <w:trPr>
          <w:trHeight w:val="20"/>
          <w:tblHeader/>
        </w:trPr>
        <w:tc>
          <w:tcPr>
            <w:tcW w:w="2000" w:type="dxa"/>
            <w:gridSpan w:val="2"/>
            <w:tcBorders>
              <w:top w:val="nil"/>
              <w:left w:val="nil"/>
              <w:bottom w:val="nil"/>
              <w:right w:val="nil"/>
            </w:tcBorders>
            <w:shd w:val="clear" w:color="auto" w:fill="auto"/>
            <w:noWrap/>
            <w:vAlign w:val="bottom"/>
            <w:hideMark/>
          </w:tcPr>
          <w:p w:rsidR="008D1E74" w:rsidRPr="00AF3A8A" w:rsidRDefault="008D1E74" w:rsidP="008D1E74">
            <w:pPr>
              <w:spacing w:after="0" w:line="240" w:lineRule="auto"/>
              <w:rPr>
                <w:rFonts w:ascii="Calibri" w:eastAsia="Times New Roman" w:hAnsi="Calibri" w:cs="Times New Roman"/>
                <w:color w:val="000000"/>
                <w:sz w:val="18"/>
                <w:szCs w:val="18"/>
                <w:lang w:eastAsia="en-GB"/>
              </w:rPr>
            </w:pPr>
          </w:p>
        </w:tc>
        <w:tc>
          <w:tcPr>
            <w:tcW w:w="1843" w:type="dxa"/>
            <w:gridSpan w:val="2"/>
            <w:tcBorders>
              <w:top w:val="nil"/>
              <w:left w:val="nil"/>
              <w:bottom w:val="nil"/>
              <w:right w:val="nil"/>
            </w:tcBorders>
            <w:shd w:val="clear" w:color="auto" w:fill="auto"/>
            <w:noWrap/>
            <w:vAlign w:val="bottom"/>
            <w:hideMark/>
          </w:tcPr>
          <w:p w:rsidR="008D1E74" w:rsidRPr="00AF3A8A" w:rsidRDefault="008D1E74" w:rsidP="008D1E74">
            <w:pPr>
              <w:spacing w:after="0" w:line="240" w:lineRule="auto"/>
              <w:rPr>
                <w:rFonts w:ascii="Calibri" w:eastAsia="Times New Roman" w:hAnsi="Calibri" w:cs="Times New Roman"/>
                <w:color w:val="000000"/>
                <w:sz w:val="18"/>
                <w:szCs w:val="18"/>
                <w:lang w:eastAsia="en-GB"/>
              </w:rPr>
            </w:pPr>
          </w:p>
        </w:tc>
        <w:tc>
          <w:tcPr>
            <w:tcW w:w="1842" w:type="dxa"/>
            <w:gridSpan w:val="2"/>
            <w:tcBorders>
              <w:top w:val="single" w:sz="4" w:space="0" w:color="auto"/>
              <w:left w:val="nil"/>
              <w:bottom w:val="single" w:sz="4" w:space="0" w:color="auto"/>
              <w:right w:val="single" w:sz="4" w:space="0" w:color="auto"/>
            </w:tcBorders>
            <w:shd w:val="clear" w:color="000000" w:fill="8DB4E2"/>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Day</w:t>
            </w:r>
          </w:p>
        </w:tc>
        <w:tc>
          <w:tcPr>
            <w:tcW w:w="1843" w:type="dxa"/>
            <w:gridSpan w:val="2"/>
            <w:tcBorders>
              <w:top w:val="single" w:sz="4" w:space="0" w:color="auto"/>
              <w:left w:val="nil"/>
              <w:bottom w:val="single" w:sz="4" w:space="0" w:color="auto"/>
              <w:right w:val="single" w:sz="4" w:space="0" w:color="auto"/>
            </w:tcBorders>
            <w:shd w:val="clear" w:color="000000" w:fill="8DB4E2"/>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Night</w:t>
            </w:r>
          </w:p>
        </w:tc>
        <w:tc>
          <w:tcPr>
            <w:tcW w:w="1701" w:type="dxa"/>
            <w:gridSpan w:val="2"/>
            <w:tcBorders>
              <w:top w:val="single" w:sz="4" w:space="0" w:color="auto"/>
              <w:left w:val="nil"/>
              <w:bottom w:val="single" w:sz="4" w:space="0" w:color="auto"/>
              <w:right w:val="single" w:sz="4" w:space="0" w:color="auto"/>
            </w:tcBorders>
            <w:shd w:val="clear" w:color="000000" w:fill="8DB4E2"/>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Care Hours Per Patient Day (</w:t>
            </w:r>
            <w:proofErr w:type="spellStart"/>
            <w:r w:rsidRPr="00AF3A8A">
              <w:rPr>
                <w:rFonts w:ascii="Calibri" w:eastAsia="Times New Roman" w:hAnsi="Calibri" w:cs="Times New Roman"/>
                <w:color w:val="000000"/>
                <w:sz w:val="18"/>
                <w:szCs w:val="18"/>
                <w:lang w:eastAsia="en-GB"/>
              </w:rPr>
              <w:t>CHPPD</w:t>
            </w:r>
            <w:proofErr w:type="spellEnd"/>
            <w:r w:rsidRPr="00AF3A8A">
              <w:rPr>
                <w:rFonts w:ascii="Calibri" w:eastAsia="Times New Roman" w:hAnsi="Calibri" w:cs="Times New Roman"/>
                <w:color w:val="000000"/>
                <w:sz w:val="18"/>
                <w:szCs w:val="18"/>
                <w:lang w:eastAsia="en-GB"/>
              </w:rPr>
              <w:t>)</w:t>
            </w:r>
          </w:p>
        </w:tc>
      </w:tr>
      <w:tr w:rsidR="008D1E74" w:rsidRPr="00AF3A8A" w:rsidTr="008D1E74">
        <w:trPr>
          <w:trHeight w:val="1528"/>
          <w:tblHeader/>
        </w:trPr>
        <w:tc>
          <w:tcPr>
            <w:tcW w:w="866" w:type="dxa"/>
            <w:tcBorders>
              <w:top w:val="single" w:sz="4" w:space="0" w:color="auto"/>
              <w:left w:val="single" w:sz="4" w:space="0" w:color="auto"/>
              <w:right w:val="single" w:sz="4" w:space="0" w:color="auto"/>
            </w:tcBorders>
            <w:shd w:val="clear" w:color="000000" w:fill="8DB4E2"/>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 </w:t>
            </w:r>
          </w:p>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Hospital Site Name</w:t>
            </w:r>
          </w:p>
        </w:tc>
        <w:tc>
          <w:tcPr>
            <w:tcW w:w="1134"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Ward Name</w:t>
            </w:r>
          </w:p>
        </w:tc>
        <w:tc>
          <w:tcPr>
            <w:tcW w:w="992" w:type="dxa"/>
            <w:tcBorders>
              <w:top w:val="nil"/>
              <w:left w:val="single" w:sz="4" w:space="0" w:color="auto"/>
              <w:bottom w:val="single" w:sz="4" w:space="0" w:color="auto"/>
              <w:right w:val="single" w:sz="4" w:space="0" w:color="auto"/>
            </w:tcBorders>
            <w:shd w:val="clear" w:color="000000" w:fill="8DB4E2"/>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Average Fill rate - Registered Nurses/Midwives (%)</w:t>
            </w:r>
          </w:p>
        </w:tc>
        <w:tc>
          <w:tcPr>
            <w:tcW w:w="851" w:type="dxa"/>
            <w:tcBorders>
              <w:top w:val="nil"/>
              <w:left w:val="single" w:sz="4" w:space="0" w:color="auto"/>
              <w:bottom w:val="single" w:sz="4" w:space="0" w:color="auto"/>
              <w:right w:val="single" w:sz="4" w:space="0" w:color="auto"/>
            </w:tcBorders>
            <w:shd w:val="clear" w:color="000000" w:fill="8DB4E2"/>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Average Fill rate - care Staff (%)</w:t>
            </w:r>
          </w:p>
        </w:tc>
        <w:tc>
          <w:tcPr>
            <w:tcW w:w="992" w:type="dxa"/>
            <w:tcBorders>
              <w:top w:val="nil"/>
              <w:left w:val="single" w:sz="4" w:space="0" w:color="auto"/>
              <w:bottom w:val="single" w:sz="4" w:space="0" w:color="auto"/>
              <w:right w:val="single" w:sz="4" w:space="0" w:color="auto"/>
            </w:tcBorders>
            <w:shd w:val="clear" w:color="000000" w:fill="8DB4E2"/>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Average Fill rate - Registered Nurses/Midwives (%)</w:t>
            </w:r>
          </w:p>
        </w:tc>
        <w:tc>
          <w:tcPr>
            <w:tcW w:w="850" w:type="dxa"/>
            <w:tcBorders>
              <w:top w:val="nil"/>
              <w:left w:val="single" w:sz="4" w:space="0" w:color="auto"/>
              <w:bottom w:val="single" w:sz="4" w:space="0" w:color="auto"/>
              <w:right w:val="single" w:sz="4" w:space="0" w:color="auto"/>
            </w:tcBorders>
            <w:shd w:val="clear" w:color="000000" w:fill="8DB4E2"/>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Average Fill rate - care Staff (%)</w:t>
            </w:r>
          </w:p>
        </w:tc>
        <w:tc>
          <w:tcPr>
            <w:tcW w:w="993" w:type="dxa"/>
            <w:tcBorders>
              <w:top w:val="nil"/>
              <w:left w:val="single" w:sz="4" w:space="0" w:color="auto"/>
              <w:bottom w:val="single" w:sz="4" w:space="0" w:color="auto"/>
              <w:right w:val="single" w:sz="4" w:space="0" w:color="auto"/>
            </w:tcBorders>
            <w:shd w:val="clear" w:color="000000" w:fill="8DB4E2"/>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Cumulative Count Over the month of patients at 23:59 each day</w:t>
            </w:r>
          </w:p>
        </w:tc>
        <w:tc>
          <w:tcPr>
            <w:tcW w:w="850" w:type="dxa"/>
            <w:tcBorders>
              <w:top w:val="nil"/>
              <w:left w:val="single" w:sz="4" w:space="0" w:color="auto"/>
              <w:bottom w:val="single" w:sz="4" w:space="0" w:color="auto"/>
              <w:right w:val="single" w:sz="4" w:space="0" w:color="auto"/>
            </w:tcBorders>
            <w:shd w:val="clear" w:color="000000" w:fill="8DB4E2"/>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Registered Midwives/ Nurses</w:t>
            </w:r>
          </w:p>
        </w:tc>
        <w:tc>
          <w:tcPr>
            <w:tcW w:w="778" w:type="dxa"/>
            <w:tcBorders>
              <w:top w:val="nil"/>
              <w:left w:val="single" w:sz="4" w:space="0" w:color="auto"/>
              <w:bottom w:val="single" w:sz="4" w:space="0" w:color="auto"/>
              <w:right w:val="single" w:sz="4" w:space="0" w:color="auto"/>
            </w:tcBorders>
            <w:shd w:val="clear" w:color="000000" w:fill="8DB4E2"/>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Care Staff</w:t>
            </w:r>
          </w:p>
        </w:tc>
        <w:tc>
          <w:tcPr>
            <w:tcW w:w="923" w:type="dxa"/>
            <w:tcBorders>
              <w:top w:val="nil"/>
              <w:left w:val="single" w:sz="4" w:space="0" w:color="auto"/>
              <w:bottom w:val="single" w:sz="4" w:space="0" w:color="auto"/>
              <w:right w:val="single" w:sz="4" w:space="0" w:color="auto"/>
            </w:tcBorders>
            <w:shd w:val="clear" w:color="000000" w:fill="8DB4E2"/>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Overall</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Acute Stroke Unit</w:t>
            </w:r>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86.9%</w:t>
            </w:r>
          </w:p>
        </w:tc>
        <w:tc>
          <w:tcPr>
            <w:tcW w:w="85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99.2%</w:t>
            </w:r>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87.2%</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109.6%</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863</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3.9</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3.4</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7.3</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Avon 2</w:t>
            </w:r>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90.5%</w:t>
            </w:r>
          </w:p>
        </w:tc>
        <w:tc>
          <w:tcPr>
            <w:tcW w:w="851"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89.3%</w:t>
            </w:r>
          </w:p>
        </w:tc>
        <w:tc>
          <w:tcPr>
            <w:tcW w:w="99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78.6%</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107.1%</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615</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2.8</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3.1</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5.9</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Avon 3</w:t>
            </w:r>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94.0%</w:t>
            </w:r>
          </w:p>
        </w:tc>
        <w:tc>
          <w:tcPr>
            <w:tcW w:w="851"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90.2%</w:t>
            </w:r>
          </w:p>
        </w:tc>
        <w:tc>
          <w:tcPr>
            <w:tcW w:w="99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73.8%</w:t>
            </w:r>
          </w:p>
        </w:tc>
        <w:tc>
          <w:tcPr>
            <w:tcW w:w="85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94.6%</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553</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3.1</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3.3</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6.4</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Avon 4</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95.8%</w:t>
            </w:r>
          </w:p>
        </w:tc>
        <w:tc>
          <w:tcPr>
            <w:tcW w:w="85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110.7%</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108.9%</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98.2%</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664</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2.6</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4.8</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7.3</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Beech A</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98.2%</w:t>
            </w:r>
          </w:p>
        </w:tc>
        <w:tc>
          <w:tcPr>
            <w:tcW w:w="851"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93.5%</w:t>
            </w:r>
          </w:p>
        </w:tc>
        <w:tc>
          <w:tcPr>
            <w:tcW w:w="99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70.2%</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107.1%</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564</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3.0</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2.9</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6.0</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Beech B</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98.8%</w:t>
            </w:r>
          </w:p>
        </w:tc>
        <w:tc>
          <w:tcPr>
            <w:tcW w:w="851"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83.8%</w:t>
            </w:r>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92.5%</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120.0%</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247</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3.7</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2.8</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6.5</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Beech C</w:t>
            </w:r>
          </w:p>
        </w:tc>
        <w:tc>
          <w:tcPr>
            <w:tcW w:w="99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78.0%</w:t>
            </w:r>
          </w:p>
        </w:tc>
        <w:tc>
          <w:tcPr>
            <w:tcW w:w="851"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81.5%</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98.2%</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98.2%</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468</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3.1</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3.2</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6.3</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AGH</w:t>
            </w: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Coronary Care</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100.0%</w:t>
            </w:r>
          </w:p>
        </w:tc>
        <w:tc>
          <w:tcPr>
            <w:tcW w:w="851"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100.0%</w:t>
            </w:r>
          </w:p>
        </w:tc>
        <w:tc>
          <w:tcPr>
            <w:tcW w:w="85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106</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12.7</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0.0</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12.7</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AGH</w:t>
            </w: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Critical Care</w:t>
            </w:r>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82.4%</w:t>
            </w:r>
          </w:p>
        </w:tc>
        <w:tc>
          <w:tcPr>
            <w:tcW w:w="85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75.0%</w:t>
            </w:r>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81.5%</w:t>
            </w:r>
          </w:p>
        </w:tc>
        <w:tc>
          <w:tcPr>
            <w:tcW w:w="85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145</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22.8</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1.7</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24.5</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Critical Care</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98.6%</w:t>
            </w:r>
          </w:p>
        </w:tc>
        <w:tc>
          <w:tcPr>
            <w:tcW w:w="851"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82.1%</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98.6%</w:t>
            </w:r>
          </w:p>
        </w:tc>
        <w:tc>
          <w:tcPr>
            <w:tcW w:w="85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314</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21.1</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0.9</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22.0</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proofErr w:type="spellStart"/>
            <w:r w:rsidRPr="00AF3A8A">
              <w:rPr>
                <w:rFonts w:ascii="Arial" w:eastAsia="Times New Roman" w:hAnsi="Arial" w:cs="Arial"/>
                <w:sz w:val="18"/>
                <w:szCs w:val="18"/>
                <w:lang w:eastAsia="en-GB"/>
              </w:rPr>
              <w:t>EGAU</w:t>
            </w:r>
            <w:proofErr w:type="spellEnd"/>
            <w:r w:rsidRPr="00AF3A8A">
              <w:rPr>
                <w:rFonts w:ascii="Arial" w:eastAsia="Times New Roman" w:hAnsi="Arial" w:cs="Arial"/>
                <w:sz w:val="18"/>
                <w:szCs w:val="18"/>
                <w:lang w:eastAsia="en-GB"/>
              </w:rPr>
              <w:t>/</w:t>
            </w:r>
            <w:proofErr w:type="spellStart"/>
            <w:r w:rsidRPr="00AF3A8A">
              <w:rPr>
                <w:rFonts w:ascii="Arial" w:eastAsia="Times New Roman" w:hAnsi="Arial" w:cs="Arial"/>
                <w:sz w:val="18"/>
                <w:szCs w:val="18"/>
                <w:lang w:eastAsia="en-GB"/>
              </w:rPr>
              <w:t>ANW</w:t>
            </w:r>
            <w:proofErr w:type="spellEnd"/>
            <w:r w:rsidRPr="00AF3A8A">
              <w:rPr>
                <w:rFonts w:ascii="Arial" w:eastAsia="Times New Roman" w:hAnsi="Arial" w:cs="Arial"/>
                <w:sz w:val="18"/>
                <w:szCs w:val="18"/>
                <w:lang w:eastAsia="en-GB"/>
              </w:rPr>
              <w:t xml:space="preserve"> Gynaecology</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97.3%</w:t>
            </w:r>
          </w:p>
        </w:tc>
        <w:tc>
          <w:tcPr>
            <w:tcW w:w="85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79.5%</w:t>
            </w:r>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89.3%</w:t>
            </w:r>
          </w:p>
        </w:tc>
        <w:tc>
          <w:tcPr>
            <w:tcW w:w="85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78.6%</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238</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5.3</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4.5</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9.7</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Evergreen</w:t>
            </w:r>
          </w:p>
        </w:tc>
        <w:tc>
          <w:tcPr>
            <w:tcW w:w="99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75.4%</w:t>
            </w:r>
          </w:p>
        </w:tc>
        <w:tc>
          <w:tcPr>
            <w:tcW w:w="851"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90.2%</w:t>
            </w:r>
          </w:p>
        </w:tc>
        <w:tc>
          <w:tcPr>
            <w:tcW w:w="99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66.7%</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120.2%</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726</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2.3</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3.3</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5.7</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Evergreen 2</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98.1%</w:t>
            </w:r>
          </w:p>
        </w:tc>
        <w:tc>
          <w:tcPr>
            <w:tcW w:w="85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113.8%</w:t>
            </w:r>
          </w:p>
        </w:tc>
        <w:tc>
          <w:tcPr>
            <w:tcW w:w="99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78.3%</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136.7%</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732</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2.1</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2.8</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4.9</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Head and Neck</w:t>
            </w:r>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86.7%</w:t>
            </w:r>
          </w:p>
        </w:tc>
        <w:tc>
          <w:tcPr>
            <w:tcW w:w="851"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80.4%</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98.2%</w:t>
            </w:r>
          </w:p>
        </w:tc>
        <w:tc>
          <w:tcPr>
            <w:tcW w:w="85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66.1%</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298</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4.4</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3.3</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7.8</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Laurel 1</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100.0%</w:t>
            </w:r>
          </w:p>
        </w:tc>
        <w:tc>
          <w:tcPr>
            <w:tcW w:w="85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128.6%</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100.0%</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128.6%</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523</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3.2</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2.1</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5.3</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Laurel 2</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99.1%</w:t>
            </w:r>
          </w:p>
        </w:tc>
        <w:tc>
          <w:tcPr>
            <w:tcW w:w="85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95.5%</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95.5%</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100.0%</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593</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4.4</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3.3</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7.7</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Laurel 3</w:t>
            </w:r>
          </w:p>
        </w:tc>
        <w:tc>
          <w:tcPr>
            <w:tcW w:w="99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75.9%</w:t>
            </w:r>
          </w:p>
        </w:tc>
        <w:tc>
          <w:tcPr>
            <w:tcW w:w="85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75.6%</w:t>
            </w:r>
          </w:p>
        </w:tc>
        <w:tc>
          <w:tcPr>
            <w:tcW w:w="99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75.0%</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100.0%</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410</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4.9</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2.7</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7.6</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 xml:space="preserve">Laurel </w:t>
            </w:r>
            <w:proofErr w:type="spellStart"/>
            <w:r w:rsidRPr="00AF3A8A">
              <w:rPr>
                <w:rFonts w:ascii="Arial" w:eastAsia="Times New Roman" w:hAnsi="Arial" w:cs="Arial"/>
                <w:sz w:val="18"/>
                <w:szCs w:val="18"/>
                <w:lang w:eastAsia="en-GB"/>
              </w:rPr>
              <w:t>CCU</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96.9%</w:t>
            </w:r>
          </w:p>
        </w:tc>
        <w:tc>
          <w:tcPr>
            <w:tcW w:w="851"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96.4%</w:t>
            </w:r>
          </w:p>
        </w:tc>
        <w:tc>
          <w:tcPr>
            <w:tcW w:w="85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212</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12.3</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0.1</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12.3</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Lavender Suites</w:t>
            </w:r>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81.9%</w:t>
            </w:r>
          </w:p>
        </w:tc>
        <w:tc>
          <w:tcPr>
            <w:tcW w:w="85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71.0%</w:t>
            </w:r>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90.6%</w:t>
            </w:r>
          </w:p>
        </w:tc>
        <w:tc>
          <w:tcPr>
            <w:tcW w:w="85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73.4%</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814</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16.4</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5.4</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21.8</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AGH</w:t>
            </w: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MAU</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104.8%</w:t>
            </w:r>
          </w:p>
        </w:tc>
        <w:tc>
          <w:tcPr>
            <w:tcW w:w="85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97.9%</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109.1%</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95.5%</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949</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4.0</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3.7</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7.7</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Medical Assessment Unit</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97.9%</w:t>
            </w:r>
          </w:p>
        </w:tc>
        <w:tc>
          <w:tcPr>
            <w:tcW w:w="85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97.6%</w:t>
            </w:r>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90.0%</w:t>
            </w:r>
          </w:p>
        </w:tc>
        <w:tc>
          <w:tcPr>
            <w:tcW w:w="85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76.2%</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644</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4.9</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2.7</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7.6</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Medical Short Stay</w:t>
            </w:r>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93.6%</w:t>
            </w:r>
          </w:p>
        </w:tc>
        <w:tc>
          <w:tcPr>
            <w:tcW w:w="85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71.3%</w:t>
            </w:r>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91.7%</w:t>
            </w:r>
          </w:p>
        </w:tc>
        <w:tc>
          <w:tcPr>
            <w:tcW w:w="85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79.0%</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702</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4.1</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3.3</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7.4</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lastRenderedPageBreak/>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Neonatal TCU</w:t>
            </w:r>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84.2%</w:t>
            </w:r>
          </w:p>
        </w:tc>
        <w:tc>
          <w:tcPr>
            <w:tcW w:w="85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139.5%</w:t>
            </w:r>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80.0%</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140.0%</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183</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1.8</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3.1</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5.0</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Neonatal Unit</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126.1%</w:t>
            </w:r>
          </w:p>
        </w:tc>
        <w:tc>
          <w:tcPr>
            <w:tcW w:w="85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133.3%</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144.4%</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155.6%</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392</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7.5</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1.6</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9.0</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Riverbank</w:t>
            </w:r>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87.5%</w:t>
            </w:r>
          </w:p>
        </w:tc>
        <w:tc>
          <w:tcPr>
            <w:tcW w:w="851"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81.3%</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95.2%</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110.7%</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491</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9.3</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1.9</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11.2</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proofErr w:type="spellStart"/>
            <w:r w:rsidRPr="00AF3A8A">
              <w:rPr>
                <w:rFonts w:ascii="Arial" w:eastAsia="Times New Roman" w:hAnsi="Arial" w:cs="Arial"/>
                <w:sz w:val="18"/>
                <w:szCs w:val="18"/>
                <w:lang w:eastAsia="en-GB"/>
              </w:rPr>
              <w:t>SCDU</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91.7%</w:t>
            </w:r>
          </w:p>
        </w:tc>
        <w:tc>
          <w:tcPr>
            <w:tcW w:w="851"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90.2%</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98.2%</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189.3%</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451</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3.5</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2.8</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6.3</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 xml:space="preserve">Silver </w:t>
            </w:r>
            <w:r>
              <w:rPr>
                <w:rFonts w:ascii="Arial" w:eastAsia="Times New Roman" w:hAnsi="Arial" w:cs="Arial"/>
                <w:sz w:val="18"/>
                <w:szCs w:val="18"/>
                <w:lang w:eastAsia="en-GB"/>
              </w:rPr>
              <w:t>AU</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104.8%</w:t>
            </w:r>
          </w:p>
        </w:tc>
        <w:tc>
          <w:tcPr>
            <w:tcW w:w="851"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86.6%</w:t>
            </w:r>
          </w:p>
        </w:tc>
        <w:tc>
          <w:tcPr>
            <w:tcW w:w="99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78.6%</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95.2%</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566</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3.3</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3.8</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7.0</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Surgical High Care Unit</w:t>
            </w:r>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90.8%</w:t>
            </w:r>
          </w:p>
        </w:tc>
        <w:tc>
          <w:tcPr>
            <w:tcW w:w="85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77.5%</w:t>
            </w:r>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88.2%</w:t>
            </w:r>
          </w:p>
        </w:tc>
        <w:tc>
          <w:tcPr>
            <w:tcW w:w="85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70.0%</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201</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8.1</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1.8</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9.9</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Trauma and Orthopaedic A</w:t>
            </w:r>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88.3%</w:t>
            </w:r>
          </w:p>
        </w:tc>
        <w:tc>
          <w:tcPr>
            <w:tcW w:w="85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165.0%</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137.5%</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140.0%</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480</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2.7</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3.1</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5.8</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Trauma and Orthopaedic B</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146.3%</w:t>
            </w:r>
          </w:p>
        </w:tc>
        <w:tc>
          <w:tcPr>
            <w:tcW w:w="85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99.4%</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135.0%</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125.0%</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508</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2.7</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3.6</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6.3</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WRH</w:t>
            </w:r>
          </w:p>
          <w:p w:rsidR="008D1E74" w:rsidRPr="00AF3A8A" w:rsidRDefault="008D1E74" w:rsidP="008D1E74">
            <w:pPr>
              <w:spacing w:after="0" w:line="240" w:lineRule="auto"/>
              <w:rPr>
                <w:rFonts w:ascii="Arial" w:eastAsia="Times New Roman" w:hAnsi="Arial" w:cs="Arial"/>
                <w:sz w:val="18"/>
                <w:szCs w:val="18"/>
                <w:lang w:eastAsia="en-GB"/>
              </w:rPr>
            </w:pP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Vascular Unit</w:t>
            </w:r>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84.3%</w:t>
            </w:r>
          </w:p>
        </w:tc>
        <w:tc>
          <w:tcPr>
            <w:tcW w:w="85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67.3%</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98.2%</w:t>
            </w:r>
          </w:p>
        </w:tc>
        <w:tc>
          <w:tcPr>
            <w:tcW w:w="85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55.4%</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519</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5.3</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2.0</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7.3</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tcPr>
          <w:p w:rsidR="008D1E74" w:rsidRPr="00AF3A8A" w:rsidRDefault="008D1E74" w:rsidP="008D1E74">
            <w:pPr>
              <w:spacing w:after="0" w:line="240" w:lineRule="auto"/>
              <w:ind w:left="720" w:hanging="720"/>
              <w:rPr>
                <w:rFonts w:ascii="Arial" w:eastAsia="Times New Roman" w:hAnsi="Arial" w:cs="Arial"/>
                <w:sz w:val="18"/>
                <w:szCs w:val="18"/>
                <w:lang w:eastAsia="en-GB"/>
              </w:rPr>
            </w:pPr>
            <w:r w:rsidRPr="00AF3A8A">
              <w:rPr>
                <w:rFonts w:ascii="Arial" w:eastAsia="Times New Roman" w:hAnsi="Arial" w:cs="Arial"/>
                <w:sz w:val="18"/>
                <w:szCs w:val="18"/>
                <w:lang w:eastAsia="en-GB"/>
              </w:rPr>
              <w:t>KTC</w:t>
            </w: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Ward 1</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104.5%</w:t>
            </w:r>
          </w:p>
        </w:tc>
        <w:tc>
          <w:tcPr>
            <w:tcW w:w="85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116.1%</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100.0%</w:t>
            </w:r>
          </w:p>
        </w:tc>
        <w:tc>
          <w:tcPr>
            <w:tcW w:w="85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172</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8.0</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2.4</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10.4</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hideMark/>
          </w:tcPr>
          <w:p w:rsidR="008D1E74" w:rsidRPr="00AF3A8A" w:rsidRDefault="008D1E74" w:rsidP="008D1E74">
            <w:pPr>
              <w:rPr>
                <w:sz w:val="18"/>
                <w:szCs w:val="18"/>
              </w:rPr>
            </w:pPr>
            <w:r w:rsidRPr="00AF3A8A">
              <w:rPr>
                <w:rFonts w:ascii="Arial" w:eastAsia="Times New Roman" w:hAnsi="Arial" w:cs="Arial"/>
                <w:sz w:val="18"/>
                <w:szCs w:val="18"/>
                <w:lang w:eastAsia="en-GB"/>
              </w:rPr>
              <w:t>AGH</w:t>
            </w: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Ward 10</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103.6%</w:t>
            </w:r>
          </w:p>
        </w:tc>
        <w:tc>
          <w:tcPr>
            <w:tcW w:w="851"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86.9%</w:t>
            </w:r>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92.9%</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98.2%</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503</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3.3</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3.1</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6.4</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hideMark/>
          </w:tcPr>
          <w:p w:rsidR="008D1E74" w:rsidRPr="00AF3A8A" w:rsidRDefault="008D1E74" w:rsidP="008D1E74">
            <w:pPr>
              <w:rPr>
                <w:sz w:val="18"/>
                <w:szCs w:val="18"/>
              </w:rPr>
            </w:pPr>
            <w:r w:rsidRPr="00AF3A8A">
              <w:rPr>
                <w:rFonts w:ascii="Arial" w:eastAsia="Times New Roman" w:hAnsi="Arial" w:cs="Arial"/>
                <w:sz w:val="18"/>
                <w:szCs w:val="18"/>
                <w:lang w:eastAsia="en-GB"/>
              </w:rPr>
              <w:t>AGH</w:t>
            </w: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Ward 11</w:t>
            </w:r>
          </w:p>
        </w:tc>
        <w:tc>
          <w:tcPr>
            <w:tcW w:w="99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76.8%</w:t>
            </w:r>
          </w:p>
        </w:tc>
        <w:tc>
          <w:tcPr>
            <w:tcW w:w="851"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89.7%</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100.0%</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100.0%</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553</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3.5</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3.4</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6.9</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hideMark/>
          </w:tcPr>
          <w:p w:rsidR="008D1E74" w:rsidRPr="00AF3A8A" w:rsidRDefault="008D1E74" w:rsidP="008D1E74">
            <w:pPr>
              <w:rPr>
                <w:sz w:val="18"/>
                <w:szCs w:val="18"/>
              </w:rPr>
            </w:pPr>
            <w:r w:rsidRPr="00AF3A8A">
              <w:rPr>
                <w:rFonts w:ascii="Arial" w:eastAsia="Times New Roman" w:hAnsi="Arial" w:cs="Arial"/>
                <w:sz w:val="18"/>
                <w:szCs w:val="18"/>
                <w:lang w:eastAsia="en-GB"/>
              </w:rPr>
              <w:t>AGH</w:t>
            </w: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Ward 12</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100.5%</w:t>
            </w:r>
          </w:p>
        </w:tc>
        <w:tc>
          <w:tcPr>
            <w:tcW w:w="85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119.0%</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132.0%</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122.0%</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857</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2.8</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3.4</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6.2</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hideMark/>
          </w:tcPr>
          <w:p w:rsidR="008D1E74" w:rsidRPr="00AF3A8A" w:rsidRDefault="008D1E74" w:rsidP="008D1E74">
            <w:pPr>
              <w:rPr>
                <w:sz w:val="18"/>
                <w:szCs w:val="18"/>
              </w:rPr>
            </w:pPr>
            <w:r w:rsidRPr="00AF3A8A">
              <w:rPr>
                <w:rFonts w:ascii="Arial" w:eastAsia="Times New Roman" w:hAnsi="Arial" w:cs="Arial"/>
                <w:sz w:val="18"/>
                <w:szCs w:val="18"/>
                <w:lang w:eastAsia="en-GB"/>
              </w:rPr>
              <w:t>AGH</w:t>
            </w: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Ward 14</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96.9%</w:t>
            </w:r>
          </w:p>
        </w:tc>
        <w:tc>
          <w:tcPr>
            <w:tcW w:w="85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106.2%</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100.0%</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131.5%</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525</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3.0</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3.6</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6.6</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hideMark/>
          </w:tcPr>
          <w:p w:rsidR="008D1E74" w:rsidRPr="00AF3A8A" w:rsidRDefault="008D1E74" w:rsidP="008D1E74">
            <w:pPr>
              <w:rPr>
                <w:sz w:val="18"/>
                <w:szCs w:val="18"/>
              </w:rPr>
            </w:pPr>
            <w:r w:rsidRPr="00AF3A8A">
              <w:rPr>
                <w:rFonts w:ascii="Arial" w:eastAsia="Times New Roman" w:hAnsi="Arial" w:cs="Arial"/>
                <w:sz w:val="18"/>
                <w:szCs w:val="18"/>
                <w:lang w:eastAsia="en-GB"/>
              </w:rPr>
              <w:t>AGH</w:t>
            </w: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Ward 16</w:t>
            </w:r>
          </w:p>
        </w:tc>
        <w:tc>
          <w:tcPr>
            <w:tcW w:w="99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72.3%</w:t>
            </w:r>
          </w:p>
        </w:tc>
        <w:tc>
          <w:tcPr>
            <w:tcW w:w="851"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81.1%</w:t>
            </w:r>
          </w:p>
        </w:tc>
        <w:tc>
          <w:tcPr>
            <w:tcW w:w="99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72.6%</w:t>
            </w:r>
          </w:p>
        </w:tc>
        <w:tc>
          <w:tcPr>
            <w:tcW w:w="85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82.1%</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374</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4.6</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4.0</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8.6</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hideMark/>
          </w:tcPr>
          <w:p w:rsidR="008D1E74" w:rsidRPr="00AF3A8A" w:rsidRDefault="008D1E74" w:rsidP="008D1E74">
            <w:pPr>
              <w:rPr>
                <w:sz w:val="18"/>
                <w:szCs w:val="18"/>
              </w:rPr>
            </w:pPr>
            <w:r w:rsidRPr="00AF3A8A">
              <w:rPr>
                <w:rFonts w:ascii="Arial" w:eastAsia="Times New Roman" w:hAnsi="Arial" w:cs="Arial"/>
                <w:sz w:val="18"/>
                <w:szCs w:val="18"/>
                <w:lang w:eastAsia="en-GB"/>
              </w:rPr>
              <w:t>AGH</w:t>
            </w: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Ward 17</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96.0%</w:t>
            </w:r>
          </w:p>
        </w:tc>
        <w:tc>
          <w:tcPr>
            <w:tcW w:w="85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104.9%</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101.2%</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102.7%</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757</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3.1</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3.7</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6.7</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hideMark/>
          </w:tcPr>
          <w:p w:rsidR="008D1E74" w:rsidRPr="00AF3A8A" w:rsidRDefault="008D1E74" w:rsidP="008D1E74">
            <w:pPr>
              <w:rPr>
                <w:sz w:val="18"/>
                <w:szCs w:val="18"/>
              </w:rPr>
            </w:pPr>
            <w:r w:rsidRPr="00AF3A8A">
              <w:rPr>
                <w:rFonts w:ascii="Arial" w:eastAsia="Times New Roman" w:hAnsi="Arial" w:cs="Arial"/>
                <w:sz w:val="18"/>
                <w:szCs w:val="18"/>
                <w:lang w:eastAsia="en-GB"/>
              </w:rPr>
              <w:t>AGH</w:t>
            </w: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Ward 18</w:t>
            </w:r>
          </w:p>
        </w:tc>
        <w:tc>
          <w:tcPr>
            <w:tcW w:w="99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77.8%</w:t>
            </w:r>
          </w:p>
        </w:tc>
        <w:tc>
          <w:tcPr>
            <w:tcW w:w="85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99.5%</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96.4%</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151.8%</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679</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3.2</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3.2</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6.4</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hideMark/>
          </w:tcPr>
          <w:p w:rsidR="008D1E74" w:rsidRPr="00AF3A8A" w:rsidRDefault="008D1E74" w:rsidP="008D1E74">
            <w:pPr>
              <w:rPr>
                <w:sz w:val="18"/>
                <w:szCs w:val="18"/>
              </w:rPr>
            </w:pPr>
            <w:r w:rsidRPr="00AF3A8A">
              <w:rPr>
                <w:rFonts w:ascii="Arial" w:eastAsia="Times New Roman" w:hAnsi="Arial" w:cs="Arial"/>
                <w:sz w:val="18"/>
                <w:szCs w:val="18"/>
                <w:lang w:eastAsia="en-GB"/>
              </w:rPr>
              <w:t>AGH</w:t>
            </w: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Ward 2</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103.6%</w:t>
            </w:r>
          </w:p>
        </w:tc>
        <w:tc>
          <w:tcPr>
            <w:tcW w:w="85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100.0%</w:t>
            </w:r>
          </w:p>
        </w:tc>
        <w:tc>
          <w:tcPr>
            <w:tcW w:w="99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D1E74" w:rsidRPr="00AF3A8A" w:rsidRDefault="008D1E74" w:rsidP="008D1E74">
            <w:pPr>
              <w:spacing w:after="0" w:line="240" w:lineRule="auto"/>
              <w:jc w:val="center"/>
              <w:rPr>
                <w:rFonts w:ascii="Calibri" w:eastAsia="Times New Roman" w:hAnsi="Calibri" w:cs="Times New Roman"/>
                <w:color w:val="9C0006"/>
                <w:sz w:val="18"/>
                <w:szCs w:val="18"/>
                <w:lang w:eastAsia="en-GB"/>
              </w:rPr>
            </w:pPr>
            <w:r w:rsidRPr="00AF3A8A">
              <w:rPr>
                <w:rFonts w:ascii="Calibri" w:eastAsia="Times New Roman" w:hAnsi="Calibri" w:cs="Times New Roman"/>
                <w:color w:val="9C0006"/>
                <w:sz w:val="18"/>
                <w:szCs w:val="18"/>
                <w:lang w:eastAsia="en-GB"/>
              </w:rPr>
              <w:t>69.0%</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157.1%</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622</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2.8</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3.3</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6.1</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AGH</w:t>
            </w: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Ward 5</w:t>
            </w:r>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86.8%</w:t>
            </w:r>
          </w:p>
        </w:tc>
        <w:tc>
          <w:tcPr>
            <w:tcW w:w="85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95.8%</w:t>
            </w:r>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82.9%</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125.0%</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607</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4.7</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3.0</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7.7</w:t>
            </w:r>
          </w:p>
        </w:tc>
      </w:tr>
      <w:tr w:rsidR="008D1E74" w:rsidRPr="00AF3A8A" w:rsidTr="008D1E74">
        <w:trPr>
          <w:trHeight w:val="20"/>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AGH</w:t>
            </w:r>
          </w:p>
        </w:tc>
        <w:tc>
          <w:tcPr>
            <w:tcW w:w="1134" w:type="dxa"/>
            <w:tcBorders>
              <w:top w:val="nil"/>
              <w:left w:val="nil"/>
              <w:bottom w:val="single" w:sz="4" w:space="0" w:color="auto"/>
              <w:right w:val="single" w:sz="4" w:space="0" w:color="auto"/>
            </w:tcBorders>
            <w:shd w:val="clear" w:color="000000" w:fill="FFFFFF"/>
            <w:vAlign w:val="bottom"/>
            <w:hideMark/>
          </w:tcPr>
          <w:p w:rsidR="008D1E74" w:rsidRPr="00AF3A8A" w:rsidRDefault="008D1E74" w:rsidP="008D1E74">
            <w:pPr>
              <w:spacing w:after="0" w:line="240" w:lineRule="auto"/>
              <w:rPr>
                <w:rFonts w:ascii="Arial" w:eastAsia="Times New Roman" w:hAnsi="Arial" w:cs="Arial"/>
                <w:sz w:val="18"/>
                <w:szCs w:val="18"/>
                <w:lang w:eastAsia="en-GB"/>
              </w:rPr>
            </w:pPr>
            <w:r w:rsidRPr="00AF3A8A">
              <w:rPr>
                <w:rFonts w:ascii="Arial" w:eastAsia="Times New Roman" w:hAnsi="Arial" w:cs="Arial"/>
                <w:sz w:val="18"/>
                <w:szCs w:val="18"/>
                <w:lang w:eastAsia="en-GB"/>
              </w:rPr>
              <w:t>Ward 6</w:t>
            </w:r>
          </w:p>
        </w:tc>
        <w:tc>
          <w:tcPr>
            <w:tcW w:w="99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rsidR="008D1E74" w:rsidRPr="00AF3A8A" w:rsidRDefault="008D1E74" w:rsidP="008D1E74">
            <w:pPr>
              <w:spacing w:after="0" w:line="240" w:lineRule="auto"/>
              <w:jc w:val="center"/>
              <w:rPr>
                <w:rFonts w:ascii="Calibri" w:eastAsia="Times New Roman" w:hAnsi="Calibri" w:cs="Times New Roman"/>
                <w:color w:val="9C6500"/>
                <w:sz w:val="18"/>
                <w:szCs w:val="18"/>
                <w:lang w:eastAsia="en-GB"/>
              </w:rPr>
            </w:pPr>
            <w:r w:rsidRPr="00AF3A8A">
              <w:rPr>
                <w:rFonts w:ascii="Calibri" w:eastAsia="Times New Roman" w:hAnsi="Calibri" w:cs="Times New Roman"/>
                <w:color w:val="9C6500"/>
                <w:sz w:val="18"/>
                <w:szCs w:val="18"/>
                <w:lang w:eastAsia="en-GB"/>
              </w:rPr>
              <w:t>80.4%</w:t>
            </w:r>
          </w:p>
        </w:tc>
        <w:tc>
          <w:tcPr>
            <w:tcW w:w="85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117.6%</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112.5%</w:t>
            </w:r>
          </w:p>
        </w:tc>
        <w:tc>
          <w:tcPr>
            <w:tcW w:w="85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8D1E74" w:rsidRPr="00AF3A8A" w:rsidRDefault="008D1E74" w:rsidP="008D1E74">
            <w:pPr>
              <w:spacing w:after="0" w:line="240" w:lineRule="auto"/>
              <w:jc w:val="center"/>
              <w:rPr>
                <w:rFonts w:ascii="Calibri" w:eastAsia="Times New Roman" w:hAnsi="Calibri" w:cs="Times New Roman"/>
                <w:color w:val="006100"/>
                <w:sz w:val="18"/>
                <w:szCs w:val="18"/>
                <w:lang w:eastAsia="en-GB"/>
              </w:rPr>
            </w:pPr>
            <w:r w:rsidRPr="00AF3A8A">
              <w:rPr>
                <w:rFonts w:ascii="Calibri" w:eastAsia="Times New Roman" w:hAnsi="Calibri" w:cs="Times New Roman"/>
                <w:color w:val="006100"/>
                <w:sz w:val="18"/>
                <w:szCs w:val="18"/>
                <w:lang w:eastAsia="en-GB"/>
              </w:rPr>
              <w:t>137.5%</w:t>
            </w:r>
          </w:p>
        </w:tc>
        <w:tc>
          <w:tcPr>
            <w:tcW w:w="993" w:type="dxa"/>
            <w:tcBorders>
              <w:top w:val="nil"/>
              <w:left w:val="nil"/>
              <w:bottom w:val="single" w:sz="4" w:space="0" w:color="auto"/>
              <w:right w:val="single" w:sz="4" w:space="0" w:color="auto"/>
            </w:tcBorders>
            <w:shd w:val="clear" w:color="000000" w:fill="FFFFFF"/>
            <w:noWrap/>
            <w:vAlign w:val="center"/>
            <w:hideMark/>
          </w:tcPr>
          <w:p w:rsidR="008D1E74" w:rsidRPr="00AF3A8A" w:rsidRDefault="008D1E74" w:rsidP="008D1E74">
            <w:pPr>
              <w:spacing w:after="0" w:line="240" w:lineRule="auto"/>
              <w:jc w:val="center"/>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601</w:t>
            </w:r>
          </w:p>
        </w:tc>
        <w:tc>
          <w:tcPr>
            <w:tcW w:w="850"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2.6</w:t>
            </w:r>
          </w:p>
        </w:tc>
        <w:tc>
          <w:tcPr>
            <w:tcW w:w="778"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3.2</w:t>
            </w:r>
          </w:p>
        </w:tc>
        <w:tc>
          <w:tcPr>
            <w:tcW w:w="923" w:type="dxa"/>
            <w:tcBorders>
              <w:top w:val="nil"/>
              <w:left w:val="nil"/>
              <w:bottom w:val="single" w:sz="4" w:space="0" w:color="auto"/>
              <w:right w:val="single" w:sz="4" w:space="0" w:color="auto"/>
            </w:tcBorders>
            <w:shd w:val="clear" w:color="auto" w:fill="auto"/>
            <w:noWrap/>
            <w:vAlign w:val="bottom"/>
            <w:hideMark/>
          </w:tcPr>
          <w:p w:rsidR="008D1E74" w:rsidRPr="00AF3A8A" w:rsidRDefault="008D1E74" w:rsidP="008D1E74">
            <w:pPr>
              <w:spacing w:after="0" w:line="240" w:lineRule="auto"/>
              <w:jc w:val="right"/>
              <w:rPr>
                <w:rFonts w:ascii="Calibri" w:eastAsia="Times New Roman" w:hAnsi="Calibri" w:cs="Times New Roman"/>
                <w:color w:val="000000"/>
                <w:sz w:val="18"/>
                <w:szCs w:val="18"/>
                <w:lang w:eastAsia="en-GB"/>
              </w:rPr>
            </w:pPr>
            <w:r w:rsidRPr="00AF3A8A">
              <w:rPr>
                <w:rFonts w:ascii="Calibri" w:eastAsia="Times New Roman" w:hAnsi="Calibri" w:cs="Times New Roman"/>
                <w:color w:val="000000"/>
                <w:sz w:val="18"/>
                <w:szCs w:val="18"/>
                <w:lang w:eastAsia="en-GB"/>
              </w:rPr>
              <w:t>5.8</w:t>
            </w:r>
          </w:p>
        </w:tc>
      </w:tr>
    </w:tbl>
    <w:p w:rsidR="008D1E74" w:rsidRPr="00876476" w:rsidRDefault="008D1E74" w:rsidP="00362FD7">
      <w:pPr>
        <w:spacing w:after="0" w:line="240" w:lineRule="auto"/>
        <w:rPr>
          <w:rFonts w:ascii="Arial" w:hAnsi="Arial" w:cs="Arial"/>
          <w:b/>
        </w:rPr>
      </w:pPr>
    </w:p>
    <w:p w:rsidR="006A6BA3" w:rsidRDefault="006A6BA3" w:rsidP="00362FD7">
      <w:pPr>
        <w:spacing w:after="0" w:line="240" w:lineRule="auto"/>
        <w:rPr>
          <w:rFonts w:ascii="Arial" w:hAnsi="Arial" w:cs="Arial"/>
          <w:b/>
          <w:u w:val="single"/>
        </w:rPr>
      </w:pPr>
    </w:p>
    <w:p w:rsidR="006A6BA3" w:rsidRDefault="006A6BA3" w:rsidP="00362FD7">
      <w:pPr>
        <w:spacing w:after="0" w:line="240" w:lineRule="auto"/>
        <w:rPr>
          <w:rFonts w:ascii="Arial" w:hAnsi="Arial" w:cs="Arial"/>
          <w:b/>
          <w:u w:val="single"/>
        </w:rPr>
      </w:pPr>
    </w:p>
    <w:p w:rsidR="00C75AD2" w:rsidRDefault="00C75AD2" w:rsidP="00362FD7">
      <w:pPr>
        <w:spacing w:after="0" w:line="240" w:lineRule="auto"/>
        <w:rPr>
          <w:rFonts w:ascii="Arial" w:hAnsi="Arial" w:cs="Arial"/>
          <w:b/>
          <w:u w:val="single"/>
        </w:rPr>
      </w:pPr>
    </w:p>
    <w:sectPr w:rsidR="00C75AD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D0" w:rsidRDefault="007A43D0" w:rsidP="00362FD7">
      <w:pPr>
        <w:spacing w:after="0" w:line="240" w:lineRule="auto"/>
      </w:pPr>
      <w:r>
        <w:separator/>
      </w:r>
    </w:p>
  </w:endnote>
  <w:endnote w:type="continuationSeparator" w:id="0">
    <w:p w:rsidR="007A43D0" w:rsidRDefault="007A43D0" w:rsidP="0036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shd w:val="clear" w:color="auto" w:fill="FBD4B4" w:themeFill="accent6" w:themeFillTint="66"/>
      <w:tblLook w:val="04A0" w:firstRow="1" w:lastRow="0" w:firstColumn="1" w:lastColumn="0" w:noHBand="0" w:noVBand="1"/>
    </w:tblPr>
    <w:tblGrid>
      <w:gridCol w:w="6629"/>
      <w:gridCol w:w="2613"/>
    </w:tblGrid>
    <w:tr w:rsidR="00D8376E" w:rsidRPr="009551FD" w:rsidTr="00AC452A">
      <w:tc>
        <w:tcPr>
          <w:tcW w:w="6629" w:type="dxa"/>
          <w:shd w:val="clear" w:color="auto" w:fill="FBD4B4" w:themeFill="accent6" w:themeFillTint="66"/>
        </w:tcPr>
        <w:p w:rsidR="00D8376E" w:rsidRPr="009551FD" w:rsidRDefault="00CA7E13" w:rsidP="00C47519">
          <w:pPr>
            <w:pStyle w:val="Footer"/>
            <w:rPr>
              <w:rFonts w:ascii="Arial" w:hAnsi="Arial" w:cs="Arial"/>
            </w:rPr>
          </w:pPr>
          <w:r>
            <w:rPr>
              <w:rFonts w:ascii="Arial" w:hAnsi="Arial" w:cs="Arial"/>
            </w:rPr>
            <w:t>Safer Staffing for January/February</w:t>
          </w:r>
        </w:p>
      </w:tc>
      <w:tc>
        <w:tcPr>
          <w:tcW w:w="2613" w:type="dxa"/>
          <w:shd w:val="clear" w:color="auto" w:fill="FBD4B4" w:themeFill="accent6" w:themeFillTint="66"/>
        </w:tcPr>
        <w:p w:rsidR="00D8376E" w:rsidRPr="009551FD" w:rsidRDefault="00D8376E" w:rsidP="00C47519">
          <w:pPr>
            <w:pStyle w:val="Footer"/>
            <w:jc w:val="right"/>
            <w:rPr>
              <w:rFonts w:ascii="Arial" w:hAnsi="Arial" w:cs="Arial"/>
            </w:rPr>
          </w:pPr>
          <w:r w:rsidRPr="009551FD">
            <w:rPr>
              <w:rFonts w:ascii="Arial" w:hAnsi="Arial" w:cs="Arial"/>
            </w:rPr>
            <w:t xml:space="preserve">Page | </w:t>
          </w:r>
          <w:r w:rsidRPr="009551FD">
            <w:rPr>
              <w:rFonts w:ascii="Arial" w:hAnsi="Arial" w:cs="Arial"/>
            </w:rPr>
            <w:fldChar w:fldCharType="begin"/>
          </w:r>
          <w:r w:rsidRPr="009551FD">
            <w:rPr>
              <w:rFonts w:ascii="Arial" w:hAnsi="Arial" w:cs="Arial"/>
            </w:rPr>
            <w:instrText xml:space="preserve"> PAGE   \* MERGEFORMAT </w:instrText>
          </w:r>
          <w:r w:rsidRPr="009551FD">
            <w:rPr>
              <w:rFonts w:ascii="Arial" w:hAnsi="Arial" w:cs="Arial"/>
            </w:rPr>
            <w:fldChar w:fldCharType="separate"/>
          </w:r>
          <w:r w:rsidR="00AA3C74">
            <w:rPr>
              <w:rFonts w:ascii="Arial" w:hAnsi="Arial" w:cs="Arial"/>
              <w:noProof/>
            </w:rPr>
            <w:t>2</w:t>
          </w:r>
          <w:r w:rsidRPr="009551FD">
            <w:rPr>
              <w:rFonts w:ascii="Arial" w:hAnsi="Arial" w:cs="Arial"/>
              <w:noProof/>
            </w:rPr>
            <w:fldChar w:fldCharType="end"/>
          </w:r>
        </w:p>
      </w:tc>
    </w:tr>
  </w:tbl>
  <w:p w:rsidR="00D8376E" w:rsidRDefault="00D83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D0" w:rsidRDefault="007A43D0" w:rsidP="00362FD7">
      <w:pPr>
        <w:spacing w:after="0" w:line="240" w:lineRule="auto"/>
      </w:pPr>
      <w:r>
        <w:separator/>
      </w:r>
    </w:p>
  </w:footnote>
  <w:footnote w:type="continuationSeparator" w:id="0">
    <w:p w:rsidR="007A43D0" w:rsidRDefault="007A43D0" w:rsidP="00362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6E" w:rsidRDefault="00D8376E" w:rsidP="00362FD7">
    <w:pPr>
      <w:pStyle w:val="Header"/>
      <w:jc w:val="right"/>
    </w:pPr>
    <w:r>
      <w:rPr>
        <w:noProof/>
        <w:lang w:eastAsia="en-GB"/>
      </w:rPr>
      <w:drawing>
        <wp:inline distT="0" distB="0" distL="0" distR="0" wp14:anchorId="01A9DBE8" wp14:editId="6C660EB2">
          <wp:extent cx="1062328" cy="63817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T_RGB_Blue_for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923" cy="637933"/>
                  </a:xfrm>
                  <a:prstGeom prst="rect">
                    <a:avLst/>
                  </a:prstGeom>
                </pic:spPr>
              </pic:pic>
            </a:graphicData>
          </a:graphic>
        </wp:inline>
      </w:drawing>
    </w:r>
  </w:p>
  <w:p w:rsidR="00D8376E" w:rsidRPr="002E4321" w:rsidRDefault="00D8376E" w:rsidP="00362FD7">
    <w:pPr>
      <w:pStyle w:val="Header"/>
      <w:rPr>
        <w:i/>
        <w:color w:val="FF0000"/>
      </w:rPr>
    </w:pPr>
  </w:p>
  <w:tbl>
    <w:tblPr>
      <w:tblStyle w:val="TableGrid"/>
      <w:tblW w:w="0" w:type="auto"/>
      <w:tblInd w:w="5211" w:type="dxa"/>
      <w:shd w:val="clear" w:color="auto" w:fill="FABF8F" w:themeFill="accent6" w:themeFillTint="99"/>
      <w:tblLook w:val="04A0" w:firstRow="1" w:lastRow="0" w:firstColumn="1" w:lastColumn="0" w:noHBand="0" w:noVBand="1"/>
    </w:tblPr>
    <w:tblGrid>
      <w:gridCol w:w="1985"/>
      <w:gridCol w:w="2046"/>
    </w:tblGrid>
    <w:tr w:rsidR="00D8376E" w:rsidRPr="00840488" w:rsidTr="00AC452A">
      <w:tc>
        <w:tcPr>
          <w:tcW w:w="1985" w:type="dxa"/>
          <w:shd w:val="clear" w:color="auto" w:fill="FBD4B4" w:themeFill="accent6" w:themeFillTint="66"/>
        </w:tcPr>
        <w:p w:rsidR="00D8376E" w:rsidRPr="00840488" w:rsidRDefault="00D8376E" w:rsidP="00C47519">
          <w:pPr>
            <w:pStyle w:val="Header"/>
            <w:rPr>
              <w:rFonts w:ascii="Arial" w:hAnsi="Arial" w:cs="Arial"/>
              <w:sz w:val="20"/>
            </w:rPr>
          </w:pPr>
          <w:r w:rsidRPr="00840488">
            <w:rPr>
              <w:rFonts w:ascii="Arial" w:hAnsi="Arial" w:cs="Arial"/>
              <w:sz w:val="20"/>
            </w:rPr>
            <w:t>Date of meeting</w:t>
          </w:r>
        </w:p>
      </w:tc>
      <w:tc>
        <w:tcPr>
          <w:tcW w:w="2046" w:type="dxa"/>
          <w:shd w:val="clear" w:color="auto" w:fill="FBD4B4" w:themeFill="accent6" w:themeFillTint="66"/>
        </w:tcPr>
        <w:p w:rsidR="00D8376E" w:rsidRPr="00840488" w:rsidRDefault="00CA7E13" w:rsidP="00C47519">
          <w:pPr>
            <w:pStyle w:val="Header"/>
            <w:rPr>
              <w:rFonts w:ascii="Arial" w:hAnsi="Arial" w:cs="Arial"/>
              <w:sz w:val="20"/>
            </w:rPr>
          </w:pPr>
          <w:r>
            <w:rPr>
              <w:rFonts w:ascii="Arial" w:hAnsi="Arial" w:cs="Arial"/>
              <w:sz w:val="20"/>
            </w:rPr>
            <w:t>8 May 2018</w:t>
          </w:r>
        </w:p>
      </w:tc>
    </w:tr>
    <w:tr w:rsidR="00D8376E" w:rsidRPr="00840488" w:rsidTr="00AC452A">
      <w:tc>
        <w:tcPr>
          <w:tcW w:w="1985" w:type="dxa"/>
          <w:shd w:val="clear" w:color="auto" w:fill="FBD4B4" w:themeFill="accent6" w:themeFillTint="66"/>
        </w:tcPr>
        <w:p w:rsidR="00D8376E" w:rsidRPr="00840488" w:rsidRDefault="00D8376E" w:rsidP="00C47519">
          <w:pPr>
            <w:pStyle w:val="Header"/>
            <w:rPr>
              <w:rFonts w:ascii="Arial" w:hAnsi="Arial" w:cs="Arial"/>
              <w:sz w:val="20"/>
            </w:rPr>
          </w:pPr>
          <w:r w:rsidRPr="00840488">
            <w:rPr>
              <w:rFonts w:ascii="Arial" w:hAnsi="Arial" w:cs="Arial"/>
              <w:sz w:val="20"/>
            </w:rPr>
            <w:t>Paper number</w:t>
          </w:r>
        </w:p>
      </w:tc>
      <w:tc>
        <w:tcPr>
          <w:tcW w:w="2046" w:type="dxa"/>
          <w:shd w:val="clear" w:color="auto" w:fill="FBD4B4" w:themeFill="accent6" w:themeFillTint="66"/>
        </w:tcPr>
        <w:p w:rsidR="00D8376E" w:rsidRPr="00840488" w:rsidRDefault="00CA7E13" w:rsidP="00C47519">
          <w:pPr>
            <w:pStyle w:val="Header"/>
            <w:rPr>
              <w:rFonts w:ascii="Arial" w:hAnsi="Arial" w:cs="Arial"/>
              <w:sz w:val="20"/>
            </w:rPr>
          </w:pPr>
          <w:proofErr w:type="spellStart"/>
          <w:r>
            <w:rPr>
              <w:rFonts w:ascii="Arial" w:hAnsi="Arial" w:cs="Arial"/>
              <w:sz w:val="20"/>
            </w:rPr>
            <w:t>F3</w:t>
          </w:r>
          <w:proofErr w:type="spellEnd"/>
        </w:p>
      </w:tc>
    </w:tr>
  </w:tbl>
  <w:p w:rsidR="00D8376E" w:rsidRDefault="00D8376E" w:rsidP="00C47519">
    <w:pPr>
      <w:pStyle w:val="Header"/>
      <w:tabs>
        <w:tab w:val="clear" w:pos="902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63C2"/>
    <w:multiLevelType w:val="hybridMultilevel"/>
    <w:tmpl w:val="BDA29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B120B3"/>
    <w:multiLevelType w:val="hybridMultilevel"/>
    <w:tmpl w:val="4120D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C33F0B"/>
    <w:multiLevelType w:val="hybridMultilevel"/>
    <w:tmpl w:val="2324A710"/>
    <w:lvl w:ilvl="0" w:tplc="3D5AFD8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B9727E5"/>
    <w:multiLevelType w:val="hybridMultilevel"/>
    <w:tmpl w:val="9A34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E519C"/>
    <w:multiLevelType w:val="hybridMultilevel"/>
    <w:tmpl w:val="09742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2F93E7F"/>
    <w:multiLevelType w:val="hybridMultilevel"/>
    <w:tmpl w:val="B5E0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A40710"/>
    <w:multiLevelType w:val="hybridMultilevel"/>
    <w:tmpl w:val="576AD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050A10"/>
    <w:multiLevelType w:val="multilevel"/>
    <w:tmpl w:val="83B4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1C5A31"/>
    <w:multiLevelType w:val="hybridMultilevel"/>
    <w:tmpl w:val="A26CB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D1E00EA"/>
    <w:multiLevelType w:val="hybridMultilevel"/>
    <w:tmpl w:val="9A0E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E646FE0"/>
    <w:multiLevelType w:val="hybridMultilevel"/>
    <w:tmpl w:val="7AA0D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FCB47E2"/>
    <w:multiLevelType w:val="hybridMultilevel"/>
    <w:tmpl w:val="EABE01F8"/>
    <w:lvl w:ilvl="0" w:tplc="3D5AFD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9827D3"/>
    <w:multiLevelType w:val="hybridMultilevel"/>
    <w:tmpl w:val="04462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D8852E9"/>
    <w:multiLevelType w:val="hybridMultilevel"/>
    <w:tmpl w:val="14F2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0D2A03"/>
    <w:multiLevelType w:val="hybridMultilevel"/>
    <w:tmpl w:val="DC542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CE1066"/>
    <w:multiLevelType w:val="hybridMultilevel"/>
    <w:tmpl w:val="733A1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E7814B7"/>
    <w:multiLevelType w:val="hybridMultilevel"/>
    <w:tmpl w:val="BBB8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CA6BAF"/>
    <w:multiLevelType w:val="hybridMultilevel"/>
    <w:tmpl w:val="D3249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2"/>
  </w:num>
  <w:num w:numId="4">
    <w:abstractNumId w:val="7"/>
  </w:num>
  <w:num w:numId="5">
    <w:abstractNumId w:val="6"/>
  </w:num>
  <w:num w:numId="6">
    <w:abstractNumId w:val="14"/>
  </w:num>
  <w:num w:numId="7">
    <w:abstractNumId w:val="5"/>
  </w:num>
  <w:num w:numId="8">
    <w:abstractNumId w:val="13"/>
  </w:num>
  <w:num w:numId="9">
    <w:abstractNumId w:val="12"/>
  </w:num>
  <w:num w:numId="10">
    <w:abstractNumId w:val="15"/>
  </w:num>
  <w:num w:numId="11">
    <w:abstractNumId w:val="10"/>
  </w:num>
  <w:num w:numId="12">
    <w:abstractNumId w:val="0"/>
  </w:num>
  <w:num w:numId="13">
    <w:abstractNumId w:val="4"/>
  </w:num>
  <w:num w:numId="14">
    <w:abstractNumId w:val="1"/>
  </w:num>
  <w:num w:numId="15">
    <w:abstractNumId w:val="17"/>
  </w:num>
  <w:num w:numId="16">
    <w:abstractNumId w:val="8"/>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88"/>
    <w:rsid w:val="000302B6"/>
    <w:rsid w:val="00057FBE"/>
    <w:rsid w:val="000B2EDA"/>
    <w:rsid w:val="000C261A"/>
    <w:rsid w:val="001279B7"/>
    <w:rsid w:val="00190C16"/>
    <w:rsid w:val="001E422D"/>
    <w:rsid w:val="00247EF1"/>
    <w:rsid w:val="002E1208"/>
    <w:rsid w:val="002E4321"/>
    <w:rsid w:val="00311B69"/>
    <w:rsid w:val="003258ED"/>
    <w:rsid w:val="00362FD7"/>
    <w:rsid w:val="003B4548"/>
    <w:rsid w:val="003D2623"/>
    <w:rsid w:val="00530483"/>
    <w:rsid w:val="00540DA2"/>
    <w:rsid w:val="00641A1B"/>
    <w:rsid w:val="006716D8"/>
    <w:rsid w:val="006A6BA3"/>
    <w:rsid w:val="006D5D91"/>
    <w:rsid w:val="00707A78"/>
    <w:rsid w:val="00712021"/>
    <w:rsid w:val="00787617"/>
    <w:rsid w:val="007A43D0"/>
    <w:rsid w:val="007B1BFF"/>
    <w:rsid w:val="007C7738"/>
    <w:rsid w:val="00826B32"/>
    <w:rsid w:val="008334BC"/>
    <w:rsid w:val="00857DA5"/>
    <w:rsid w:val="00865722"/>
    <w:rsid w:val="00876476"/>
    <w:rsid w:val="00897DED"/>
    <w:rsid w:val="008D1E74"/>
    <w:rsid w:val="008F43F6"/>
    <w:rsid w:val="0094496E"/>
    <w:rsid w:val="00AA3C74"/>
    <w:rsid w:val="00AC452A"/>
    <w:rsid w:val="00AC5CF6"/>
    <w:rsid w:val="00AC70D1"/>
    <w:rsid w:val="00AD6D88"/>
    <w:rsid w:val="00B02628"/>
    <w:rsid w:val="00B25BFD"/>
    <w:rsid w:val="00BA20B3"/>
    <w:rsid w:val="00BC0C02"/>
    <w:rsid w:val="00C35F06"/>
    <w:rsid w:val="00C47519"/>
    <w:rsid w:val="00C75AD2"/>
    <w:rsid w:val="00C92EED"/>
    <w:rsid w:val="00CA7E13"/>
    <w:rsid w:val="00CD4F9C"/>
    <w:rsid w:val="00CF06BE"/>
    <w:rsid w:val="00D217A9"/>
    <w:rsid w:val="00D367C3"/>
    <w:rsid w:val="00D36CFA"/>
    <w:rsid w:val="00D8376E"/>
    <w:rsid w:val="00E31471"/>
    <w:rsid w:val="00E44E0E"/>
    <w:rsid w:val="00E52F0A"/>
    <w:rsid w:val="00EE5189"/>
    <w:rsid w:val="00F91C16"/>
    <w:rsid w:val="00F9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FD7"/>
  </w:style>
  <w:style w:type="paragraph" w:styleId="Footer">
    <w:name w:val="footer"/>
    <w:basedOn w:val="Normal"/>
    <w:link w:val="FooterChar"/>
    <w:uiPriority w:val="99"/>
    <w:unhideWhenUsed/>
    <w:rsid w:val="00362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FD7"/>
  </w:style>
  <w:style w:type="table" w:styleId="TableGrid">
    <w:name w:val="Table Grid"/>
    <w:basedOn w:val="TableNormal"/>
    <w:uiPriority w:val="59"/>
    <w:rsid w:val="00362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D7"/>
    <w:rPr>
      <w:rFonts w:ascii="Tahoma" w:hAnsi="Tahoma" w:cs="Tahoma"/>
      <w:sz w:val="16"/>
      <w:szCs w:val="16"/>
    </w:rPr>
  </w:style>
  <w:style w:type="table" w:customStyle="1" w:styleId="TableGrid1">
    <w:name w:val="Table Grid1"/>
    <w:basedOn w:val="TableNormal"/>
    <w:next w:val="TableGrid"/>
    <w:uiPriority w:val="59"/>
    <w:rsid w:val="00362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C4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189"/>
    <w:pPr>
      <w:spacing w:before="200" w:line="240" w:lineRule="auto"/>
      <w:ind w:left="720"/>
      <w:contextualSpacing/>
      <w:jc w:val="both"/>
    </w:pPr>
    <w:rPr>
      <w:rFonts w:ascii="Arial" w:eastAsia="Times New Roman" w:hAnsi="Arial" w:cs="Arial"/>
      <w:lang w:eastAsia="en-GB"/>
    </w:rPr>
  </w:style>
  <w:style w:type="table" w:customStyle="1" w:styleId="TableGrid11">
    <w:name w:val="Table Grid11"/>
    <w:basedOn w:val="TableNormal"/>
    <w:next w:val="TableGrid"/>
    <w:uiPriority w:val="59"/>
    <w:rsid w:val="00876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6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FD7"/>
  </w:style>
  <w:style w:type="paragraph" w:styleId="Footer">
    <w:name w:val="footer"/>
    <w:basedOn w:val="Normal"/>
    <w:link w:val="FooterChar"/>
    <w:uiPriority w:val="99"/>
    <w:unhideWhenUsed/>
    <w:rsid w:val="00362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FD7"/>
  </w:style>
  <w:style w:type="table" w:styleId="TableGrid">
    <w:name w:val="Table Grid"/>
    <w:basedOn w:val="TableNormal"/>
    <w:uiPriority w:val="59"/>
    <w:rsid w:val="00362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D7"/>
    <w:rPr>
      <w:rFonts w:ascii="Tahoma" w:hAnsi="Tahoma" w:cs="Tahoma"/>
      <w:sz w:val="16"/>
      <w:szCs w:val="16"/>
    </w:rPr>
  </w:style>
  <w:style w:type="table" w:customStyle="1" w:styleId="TableGrid1">
    <w:name w:val="Table Grid1"/>
    <w:basedOn w:val="TableNormal"/>
    <w:next w:val="TableGrid"/>
    <w:uiPriority w:val="59"/>
    <w:rsid w:val="00362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C4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189"/>
    <w:pPr>
      <w:spacing w:before="200" w:line="240" w:lineRule="auto"/>
      <w:ind w:left="720"/>
      <w:contextualSpacing/>
      <w:jc w:val="both"/>
    </w:pPr>
    <w:rPr>
      <w:rFonts w:ascii="Arial" w:eastAsia="Times New Roman" w:hAnsi="Arial" w:cs="Arial"/>
      <w:lang w:eastAsia="en-GB"/>
    </w:rPr>
  </w:style>
  <w:style w:type="table" w:customStyle="1" w:styleId="TableGrid11">
    <w:name w:val="Table Grid11"/>
    <w:basedOn w:val="TableNormal"/>
    <w:next w:val="TableGrid"/>
    <w:uiPriority w:val="59"/>
    <w:rsid w:val="00876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6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Jackie (Paediatrics)</dc:creator>
  <cp:lastModifiedBy>Sharpe, Kimara (Executive Suite)</cp:lastModifiedBy>
  <cp:revision>3</cp:revision>
  <cp:lastPrinted>2018-04-27T12:25:00Z</cp:lastPrinted>
  <dcterms:created xsi:type="dcterms:W3CDTF">2018-04-30T11:55:00Z</dcterms:created>
  <dcterms:modified xsi:type="dcterms:W3CDTF">2018-04-30T13:24:00Z</dcterms:modified>
</cp:coreProperties>
</file>