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FF" w:rsidRPr="00C545FF" w:rsidRDefault="00C545FF" w:rsidP="00C545FF">
      <w:pPr>
        <w:jc w:val="center"/>
        <w:rPr>
          <w:b/>
          <w:szCs w:val="28"/>
        </w:rPr>
      </w:pPr>
      <w:bookmarkStart w:id="0" w:name="_GoBack"/>
      <w:bookmarkEnd w:id="0"/>
      <w:r w:rsidRPr="00C545FF">
        <w:rPr>
          <w:b/>
          <w:szCs w:val="28"/>
        </w:rPr>
        <w:t>PROFORMA FOR APPROVAL OF REFERRAL FOR CONSIDERATION OF VARICOSE VEIN SURGERY</w:t>
      </w:r>
    </w:p>
    <w:tbl>
      <w:tblPr>
        <w:tblStyle w:val="TableGrid"/>
        <w:tblW w:w="5829" w:type="pct"/>
        <w:tblInd w:w="-743" w:type="dxa"/>
        <w:tblLook w:val="04A0" w:firstRow="1" w:lastRow="0" w:firstColumn="1" w:lastColumn="0" w:noHBand="0" w:noVBand="1"/>
      </w:tblPr>
      <w:tblGrid>
        <w:gridCol w:w="1989"/>
        <w:gridCol w:w="3258"/>
        <w:gridCol w:w="3118"/>
        <w:gridCol w:w="2409"/>
      </w:tblGrid>
      <w:tr w:rsidR="00C545FF" w:rsidRPr="00550942" w:rsidTr="009E69DF">
        <w:trPr>
          <w:trHeight w:val="484"/>
        </w:trPr>
        <w:tc>
          <w:tcPr>
            <w:tcW w:w="5000" w:type="pct"/>
            <w:gridSpan w:val="4"/>
            <w:shd w:val="clear" w:color="auto" w:fill="5F497A"/>
            <w:vAlign w:val="center"/>
          </w:tcPr>
          <w:p w:rsidR="00C545FF" w:rsidRPr="00550942" w:rsidRDefault="00C545FF" w:rsidP="00674966">
            <w:pPr>
              <w:rPr>
                <w:b/>
                <w:color w:val="FFFFFF"/>
                <w:sz w:val="20"/>
                <w:szCs w:val="26"/>
              </w:rPr>
            </w:pPr>
            <w:r w:rsidRPr="00550942">
              <w:rPr>
                <w:b/>
                <w:color w:val="FFFFFF"/>
                <w:sz w:val="20"/>
                <w:szCs w:val="26"/>
              </w:rPr>
              <w:t>PATIENT DETAILS</w:t>
            </w:r>
          </w:p>
        </w:tc>
      </w:tr>
      <w:tr w:rsidR="009E69DF" w:rsidRPr="00550942" w:rsidTr="009E69DF">
        <w:trPr>
          <w:trHeight w:val="397"/>
        </w:trPr>
        <w:tc>
          <w:tcPr>
            <w:tcW w:w="923" w:type="pct"/>
            <w:shd w:val="clear" w:color="auto" w:fill="auto"/>
            <w:vAlign w:val="center"/>
          </w:tcPr>
          <w:p w:rsidR="00C545FF" w:rsidRPr="00550942" w:rsidRDefault="00C545FF" w:rsidP="00674966">
            <w:pPr>
              <w:rPr>
                <w:sz w:val="20"/>
              </w:rPr>
            </w:pPr>
            <w:r w:rsidRPr="00550942">
              <w:rPr>
                <w:sz w:val="20"/>
              </w:rPr>
              <w:t>Date of Referral:</w:t>
            </w:r>
          </w:p>
        </w:tc>
        <w:tc>
          <w:tcPr>
            <w:tcW w:w="1512" w:type="pct"/>
            <w:shd w:val="clear" w:color="auto" w:fill="auto"/>
            <w:vAlign w:val="center"/>
          </w:tcPr>
          <w:p w:rsidR="00C545FF" w:rsidRPr="00550942" w:rsidRDefault="00C545FF" w:rsidP="00674966">
            <w:pPr>
              <w:rPr>
                <w:sz w:val="20"/>
              </w:rPr>
            </w:pPr>
          </w:p>
        </w:tc>
        <w:tc>
          <w:tcPr>
            <w:tcW w:w="1447" w:type="pct"/>
            <w:shd w:val="clear" w:color="auto" w:fill="auto"/>
            <w:vAlign w:val="center"/>
          </w:tcPr>
          <w:p w:rsidR="00C545FF" w:rsidRPr="00550942" w:rsidRDefault="00C545FF" w:rsidP="00674966">
            <w:pPr>
              <w:rPr>
                <w:sz w:val="20"/>
              </w:rPr>
            </w:pPr>
            <w:r w:rsidRPr="00550942">
              <w:rPr>
                <w:sz w:val="20"/>
              </w:rPr>
              <w:t>Date Referral Received:</w:t>
            </w:r>
          </w:p>
        </w:tc>
        <w:tc>
          <w:tcPr>
            <w:tcW w:w="1118" w:type="pct"/>
            <w:shd w:val="clear" w:color="auto" w:fill="auto"/>
            <w:vAlign w:val="center"/>
          </w:tcPr>
          <w:p w:rsidR="00C545FF" w:rsidRPr="00550942" w:rsidRDefault="00C545FF" w:rsidP="00674966">
            <w:pPr>
              <w:rPr>
                <w:sz w:val="20"/>
              </w:rPr>
            </w:pPr>
          </w:p>
        </w:tc>
      </w:tr>
      <w:tr w:rsidR="009E69DF" w:rsidRPr="00550942" w:rsidTr="009E69DF">
        <w:trPr>
          <w:trHeight w:val="397"/>
        </w:trPr>
        <w:tc>
          <w:tcPr>
            <w:tcW w:w="923" w:type="pct"/>
            <w:shd w:val="clear" w:color="auto" w:fill="auto"/>
            <w:vAlign w:val="center"/>
          </w:tcPr>
          <w:p w:rsidR="00C545FF" w:rsidRPr="00550942" w:rsidRDefault="00C545FF" w:rsidP="00674966">
            <w:pPr>
              <w:rPr>
                <w:sz w:val="20"/>
              </w:rPr>
            </w:pPr>
            <w:r w:rsidRPr="00550942">
              <w:rPr>
                <w:sz w:val="20"/>
              </w:rPr>
              <w:t>GP Practice:</w:t>
            </w:r>
          </w:p>
        </w:tc>
        <w:tc>
          <w:tcPr>
            <w:tcW w:w="1512" w:type="pct"/>
            <w:shd w:val="clear" w:color="auto" w:fill="auto"/>
            <w:vAlign w:val="center"/>
          </w:tcPr>
          <w:p w:rsidR="00C545FF" w:rsidRPr="00550942" w:rsidRDefault="00C545FF" w:rsidP="00674966">
            <w:pPr>
              <w:rPr>
                <w:sz w:val="20"/>
              </w:rPr>
            </w:pPr>
          </w:p>
          <w:p w:rsidR="00C545FF" w:rsidRPr="00550942" w:rsidRDefault="00C545FF" w:rsidP="00674966">
            <w:pPr>
              <w:rPr>
                <w:sz w:val="20"/>
              </w:rPr>
            </w:pPr>
          </w:p>
        </w:tc>
        <w:tc>
          <w:tcPr>
            <w:tcW w:w="1447" w:type="pct"/>
            <w:shd w:val="clear" w:color="auto" w:fill="auto"/>
            <w:vAlign w:val="center"/>
          </w:tcPr>
          <w:p w:rsidR="00C545FF" w:rsidRPr="00550942" w:rsidRDefault="00C545FF" w:rsidP="00674966">
            <w:pPr>
              <w:rPr>
                <w:sz w:val="20"/>
              </w:rPr>
            </w:pPr>
            <w:r w:rsidRPr="00550942">
              <w:rPr>
                <w:sz w:val="20"/>
              </w:rPr>
              <w:t>Referring GP:</w:t>
            </w:r>
          </w:p>
        </w:tc>
        <w:tc>
          <w:tcPr>
            <w:tcW w:w="1118" w:type="pct"/>
            <w:shd w:val="clear" w:color="auto" w:fill="auto"/>
            <w:vAlign w:val="center"/>
          </w:tcPr>
          <w:p w:rsidR="00C545FF" w:rsidRPr="00550942" w:rsidRDefault="00C545FF" w:rsidP="00674966">
            <w:pPr>
              <w:rPr>
                <w:sz w:val="20"/>
              </w:rPr>
            </w:pPr>
          </w:p>
        </w:tc>
      </w:tr>
      <w:tr w:rsidR="009E69DF" w:rsidRPr="00550942" w:rsidTr="009E69DF">
        <w:trPr>
          <w:trHeight w:val="397"/>
        </w:trPr>
        <w:tc>
          <w:tcPr>
            <w:tcW w:w="923" w:type="pct"/>
            <w:shd w:val="clear" w:color="auto" w:fill="auto"/>
            <w:vAlign w:val="center"/>
          </w:tcPr>
          <w:p w:rsidR="00C545FF" w:rsidRPr="00550942" w:rsidRDefault="00C545FF" w:rsidP="00674966">
            <w:pPr>
              <w:rPr>
                <w:sz w:val="20"/>
              </w:rPr>
            </w:pPr>
            <w:r w:rsidRPr="00550942">
              <w:rPr>
                <w:sz w:val="20"/>
              </w:rPr>
              <w:t>Patient Name:</w:t>
            </w:r>
          </w:p>
        </w:tc>
        <w:tc>
          <w:tcPr>
            <w:tcW w:w="1512" w:type="pct"/>
            <w:shd w:val="clear" w:color="auto" w:fill="auto"/>
            <w:vAlign w:val="center"/>
          </w:tcPr>
          <w:p w:rsidR="00C545FF" w:rsidRPr="00550942" w:rsidRDefault="00C545FF" w:rsidP="00674966">
            <w:pPr>
              <w:rPr>
                <w:sz w:val="20"/>
              </w:rPr>
            </w:pPr>
          </w:p>
        </w:tc>
        <w:tc>
          <w:tcPr>
            <w:tcW w:w="1447" w:type="pct"/>
            <w:shd w:val="clear" w:color="auto" w:fill="auto"/>
            <w:vAlign w:val="center"/>
          </w:tcPr>
          <w:p w:rsidR="00C545FF" w:rsidRPr="00550942" w:rsidRDefault="00C545FF" w:rsidP="00674966">
            <w:pPr>
              <w:rPr>
                <w:sz w:val="20"/>
              </w:rPr>
            </w:pPr>
            <w:r w:rsidRPr="00550942">
              <w:rPr>
                <w:sz w:val="20"/>
              </w:rPr>
              <w:t>Patient Date of Birth:</w:t>
            </w:r>
          </w:p>
        </w:tc>
        <w:tc>
          <w:tcPr>
            <w:tcW w:w="1118" w:type="pct"/>
            <w:shd w:val="clear" w:color="auto" w:fill="auto"/>
            <w:vAlign w:val="center"/>
          </w:tcPr>
          <w:p w:rsidR="00C545FF" w:rsidRPr="00550942" w:rsidRDefault="00C545FF" w:rsidP="00674966">
            <w:pPr>
              <w:rPr>
                <w:sz w:val="20"/>
              </w:rPr>
            </w:pPr>
          </w:p>
        </w:tc>
      </w:tr>
      <w:tr w:rsidR="009E69DF" w:rsidRPr="00550942" w:rsidTr="009E69DF">
        <w:trPr>
          <w:trHeight w:val="397"/>
        </w:trPr>
        <w:tc>
          <w:tcPr>
            <w:tcW w:w="923" w:type="pct"/>
            <w:shd w:val="clear" w:color="auto" w:fill="auto"/>
            <w:vAlign w:val="center"/>
          </w:tcPr>
          <w:p w:rsidR="00C545FF" w:rsidRPr="00550942" w:rsidRDefault="00C545FF" w:rsidP="00674966">
            <w:pPr>
              <w:rPr>
                <w:sz w:val="20"/>
              </w:rPr>
            </w:pPr>
            <w:r w:rsidRPr="00550942">
              <w:rPr>
                <w:sz w:val="20"/>
              </w:rPr>
              <w:t>Patient Address:</w:t>
            </w:r>
          </w:p>
        </w:tc>
        <w:tc>
          <w:tcPr>
            <w:tcW w:w="1512" w:type="pct"/>
            <w:shd w:val="clear" w:color="auto" w:fill="auto"/>
            <w:vAlign w:val="center"/>
          </w:tcPr>
          <w:p w:rsidR="00C545FF" w:rsidRPr="00550942" w:rsidRDefault="00C545FF" w:rsidP="00674966">
            <w:pPr>
              <w:rPr>
                <w:sz w:val="20"/>
              </w:rPr>
            </w:pPr>
          </w:p>
        </w:tc>
        <w:tc>
          <w:tcPr>
            <w:tcW w:w="1447" w:type="pct"/>
            <w:shd w:val="clear" w:color="auto" w:fill="auto"/>
            <w:vAlign w:val="center"/>
          </w:tcPr>
          <w:p w:rsidR="00C545FF" w:rsidRPr="00550942" w:rsidRDefault="00C545FF" w:rsidP="00674966">
            <w:pPr>
              <w:rPr>
                <w:sz w:val="20"/>
              </w:rPr>
            </w:pPr>
            <w:r w:rsidRPr="00550942">
              <w:rPr>
                <w:sz w:val="20"/>
              </w:rPr>
              <w:t>Patient Contact Number:</w:t>
            </w:r>
          </w:p>
        </w:tc>
        <w:tc>
          <w:tcPr>
            <w:tcW w:w="1118" w:type="pct"/>
            <w:shd w:val="clear" w:color="auto" w:fill="auto"/>
            <w:vAlign w:val="center"/>
          </w:tcPr>
          <w:p w:rsidR="00C545FF" w:rsidRPr="00550942" w:rsidRDefault="00C545FF" w:rsidP="00674966">
            <w:pPr>
              <w:rPr>
                <w:sz w:val="20"/>
              </w:rPr>
            </w:pPr>
          </w:p>
        </w:tc>
      </w:tr>
      <w:tr w:rsidR="009E69DF" w:rsidRPr="00550942" w:rsidTr="009E69DF">
        <w:trPr>
          <w:trHeight w:val="397"/>
        </w:trPr>
        <w:tc>
          <w:tcPr>
            <w:tcW w:w="923" w:type="pct"/>
            <w:shd w:val="clear" w:color="auto" w:fill="auto"/>
            <w:vAlign w:val="center"/>
          </w:tcPr>
          <w:p w:rsidR="00C545FF" w:rsidRPr="00550942" w:rsidRDefault="00C545FF" w:rsidP="00674966">
            <w:pPr>
              <w:rPr>
                <w:sz w:val="20"/>
              </w:rPr>
            </w:pPr>
            <w:r w:rsidRPr="00550942">
              <w:rPr>
                <w:sz w:val="20"/>
              </w:rPr>
              <w:t>NHS Number:</w:t>
            </w:r>
          </w:p>
        </w:tc>
        <w:tc>
          <w:tcPr>
            <w:tcW w:w="1512" w:type="pct"/>
            <w:shd w:val="clear" w:color="auto" w:fill="auto"/>
            <w:vAlign w:val="center"/>
          </w:tcPr>
          <w:p w:rsidR="00C545FF" w:rsidRPr="00550942" w:rsidRDefault="00C545FF" w:rsidP="00674966">
            <w:pPr>
              <w:rPr>
                <w:sz w:val="20"/>
              </w:rPr>
            </w:pPr>
          </w:p>
        </w:tc>
        <w:tc>
          <w:tcPr>
            <w:tcW w:w="1447" w:type="pct"/>
            <w:shd w:val="clear" w:color="auto" w:fill="auto"/>
            <w:vAlign w:val="center"/>
          </w:tcPr>
          <w:p w:rsidR="00C545FF" w:rsidRPr="00550942" w:rsidRDefault="00C545FF" w:rsidP="00674966">
            <w:pPr>
              <w:rPr>
                <w:sz w:val="20"/>
              </w:rPr>
            </w:pPr>
            <w:r w:rsidRPr="00550942">
              <w:rPr>
                <w:sz w:val="20"/>
              </w:rPr>
              <w:t>Hospital Number (if known):</w:t>
            </w:r>
          </w:p>
        </w:tc>
        <w:tc>
          <w:tcPr>
            <w:tcW w:w="1118" w:type="pct"/>
            <w:shd w:val="clear" w:color="auto" w:fill="auto"/>
            <w:vAlign w:val="center"/>
          </w:tcPr>
          <w:p w:rsidR="00C545FF" w:rsidRPr="00550942" w:rsidRDefault="00C545FF" w:rsidP="00674966">
            <w:pPr>
              <w:rPr>
                <w:sz w:val="20"/>
              </w:rPr>
            </w:pPr>
          </w:p>
        </w:tc>
      </w:tr>
      <w:tr w:rsidR="00C545FF" w:rsidRPr="00550942" w:rsidTr="009E69DF">
        <w:trPr>
          <w:trHeight w:val="397"/>
        </w:trPr>
        <w:tc>
          <w:tcPr>
            <w:tcW w:w="3882" w:type="pct"/>
            <w:gridSpan w:val="3"/>
            <w:shd w:val="clear" w:color="auto" w:fill="auto"/>
            <w:vAlign w:val="center"/>
          </w:tcPr>
          <w:p w:rsidR="00356B70" w:rsidRDefault="00356B70" w:rsidP="00356B70">
            <w:pPr>
              <w:rPr>
                <w:sz w:val="20"/>
              </w:rPr>
            </w:pPr>
          </w:p>
          <w:p w:rsidR="00356B70" w:rsidRDefault="00C545FF" w:rsidP="00356B70">
            <w:pPr>
              <w:rPr>
                <w:sz w:val="20"/>
              </w:rPr>
            </w:pPr>
            <w:r w:rsidRPr="00550942">
              <w:rPr>
                <w:sz w:val="20"/>
              </w:rPr>
              <w:t xml:space="preserve">Grade of Vein for which Surgery is Being Requested (see </w:t>
            </w:r>
            <w:r w:rsidR="00356B70">
              <w:rPr>
                <w:sz w:val="20"/>
              </w:rPr>
              <w:t>overleaf)</w:t>
            </w:r>
            <w:r w:rsidRPr="00550942">
              <w:rPr>
                <w:sz w:val="20"/>
              </w:rPr>
              <w:t xml:space="preserve">, please specify </w:t>
            </w:r>
          </w:p>
          <w:p w:rsidR="00356B70" w:rsidRDefault="00356B70" w:rsidP="00356B70">
            <w:pPr>
              <w:rPr>
                <w:sz w:val="20"/>
              </w:rPr>
            </w:pPr>
          </w:p>
          <w:p w:rsidR="00C545FF" w:rsidRDefault="00356B70" w:rsidP="00356B70">
            <w:pPr>
              <w:rPr>
                <w:b/>
                <w:color w:val="FF0000"/>
                <w:sz w:val="20"/>
                <w:szCs w:val="20"/>
              </w:rPr>
            </w:pPr>
            <w:r w:rsidRPr="00687836">
              <w:rPr>
                <w:b/>
                <w:color w:val="FF0000"/>
                <w:szCs w:val="20"/>
              </w:rPr>
              <w:sym w:font="Wingdings" w:char="F04F"/>
            </w:r>
            <w:r w:rsidRPr="00687836">
              <w:rPr>
                <w:b/>
                <w:color w:val="FF0000"/>
                <w:szCs w:val="20"/>
              </w:rPr>
              <w:t xml:space="preserve"> </w:t>
            </w:r>
            <w:r w:rsidRPr="00687836">
              <w:rPr>
                <w:b/>
                <w:color w:val="FF0000"/>
                <w:sz w:val="20"/>
                <w:szCs w:val="20"/>
              </w:rPr>
              <w:t xml:space="preserve"> Patients presenting with bleeding varicosities should be referred immediately</w:t>
            </w:r>
          </w:p>
          <w:p w:rsidR="00356B70" w:rsidRPr="00550942" w:rsidRDefault="00356B70" w:rsidP="00356B70">
            <w:pPr>
              <w:rPr>
                <w:sz w:val="20"/>
              </w:rPr>
            </w:pPr>
          </w:p>
        </w:tc>
        <w:tc>
          <w:tcPr>
            <w:tcW w:w="1118" w:type="pct"/>
            <w:shd w:val="clear" w:color="auto" w:fill="auto"/>
            <w:vAlign w:val="center"/>
          </w:tcPr>
          <w:p w:rsidR="00C545FF" w:rsidRPr="00550942" w:rsidRDefault="00C545FF" w:rsidP="00674966">
            <w:pPr>
              <w:pStyle w:val="ListParagraph"/>
              <w:ind w:left="0"/>
              <w:rPr>
                <w:sz w:val="20"/>
              </w:rPr>
            </w:pPr>
            <w:r w:rsidRPr="00550942">
              <w:rPr>
                <w:sz w:val="20"/>
              </w:rPr>
              <w:t xml:space="preserve">Grade III  </w:t>
            </w:r>
            <w:r>
              <w:rPr>
                <w:sz w:val="20"/>
              </w:rPr>
              <w:t xml:space="preserve"> </w:t>
            </w:r>
            <w:r>
              <w:rPr>
                <w:sz w:val="20"/>
              </w:rPr>
              <w:tab/>
            </w:r>
            <w:r w:rsidRPr="00550942">
              <w:rPr>
                <w:rFonts w:ascii="MS Gothic" w:eastAsia="MS Gothic" w:hAnsi="MS Gothic" w:hint="eastAsia"/>
                <w:b/>
                <w:sz w:val="20"/>
              </w:rPr>
              <w:t>☐</w:t>
            </w:r>
          </w:p>
          <w:p w:rsidR="00C545FF" w:rsidRPr="00550942" w:rsidRDefault="00C545FF" w:rsidP="00674966">
            <w:pPr>
              <w:pStyle w:val="ListParagraph"/>
              <w:ind w:left="0"/>
              <w:rPr>
                <w:sz w:val="20"/>
              </w:rPr>
            </w:pPr>
            <w:r w:rsidRPr="00550942">
              <w:rPr>
                <w:sz w:val="20"/>
              </w:rPr>
              <w:t xml:space="preserve">Grade IV  </w:t>
            </w:r>
            <w:r>
              <w:rPr>
                <w:sz w:val="20"/>
              </w:rPr>
              <w:t xml:space="preserve"> </w:t>
            </w:r>
            <w:r>
              <w:rPr>
                <w:sz w:val="20"/>
              </w:rPr>
              <w:tab/>
            </w:r>
            <w:r w:rsidRPr="00550942">
              <w:rPr>
                <w:rFonts w:ascii="MS Gothic" w:eastAsia="MS Gothic" w:hAnsi="MS Gothic" w:hint="eastAsia"/>
                <w:b/>
                <w:sz w:val="20"/>
              </w:rPr>
              <w:t>☐</w:t>
            </w:r>
            <w:r w:rsidRPr="00550942">
              <w:rPr>
                <w:sz w:val="20"/>
              </w:rPr>
              <w:t xml:space="preserve"> </w:t>
            </w:r>
          </w:p>
          <w:p w:rsidR="00C545FF" w:rsidRPr="00550942" w:rsidRDefault="00C545FF" w:rsidP="00674966">
            <w:pPr>
              <w:pStyle w:val="ListParagraph"/>
              <w:ind w:left="0"/>
              <w:rPr>
                <w:sz w:val="20"/>
              </w:rPr>
            </w:pPr>
            <w:r w:rsidRPr="00550942">
              <w:rPr>
                <w:sz w:val="20"/>
              </w:rPr>
              <w:t xml:space="preserve">Grade V   </w:t>
            </w:r>
            <w:r>
              <w:rPr>
                <w:sz w:val="20"/>
              </w:rPr>
              <w:tab/>
            </w:r>
            <w:r w:rsidRPr="00550942">
              <w:rPr>
                <w:rFonts w:ascii="MS Gothic" w:eastAsia="MS Gothic" w:hAnsi="MS Gothic" w:hint="eastAsia"/>
                <w:b/>
                <w:sz w:val="20"/>
              </w:rPr>
              <w:t>☐</w:t>
            </w:r>
          </w:p>
        </w:tc>
      </w:tr>
      <w:tr w:rsidR="00C545FF" w:rsidRPr="00550942" w:rsidTr="009E69DF">
        <w:trPr>
          <w:trHeight w:val="397"/>
        </w:trPr>
        <w:tc>
          <w:tcPr>
            <w:tcW w:w="3882" w:type="pct"/>
            <w:gridSpan w:val="3"/>
            <w:shd w:val="clear" w:color="auto" w:fill="auto"/>
            <w:vAlign w:val="center"/>
          </w:tcPr>
          <w:p w:rsidR="00C545FF" w:rsidRPr="00550942" w:rsidRDefault="00C545FF" w:rsidP="00674966">
            <w:pPr>
              <w:rPr>
                <w:i/>
                <w:sz w:val="20"/>
              </w:rPr>
            </w:pPr>
            <w:r w:rsidRPr="00550942">
              <w:rPr>
                <w:sz w:val="20"/>
              </w:rPr>
              <w:t xml:space="preserve">Which Provider (and clinician, if appropriate) does the patient wish to see? </w:t>
            </w:r>
            <w:r w:rsidRPr="00550942">
              <w:rPr>
                <w:i/>
                <w:sz w:val="20"/>
              </w:rPr>
              <w:t>Please specify</w:t>
            </w:r>
          </w:p>
        </w:tc>
        <w:tc>
          <w:tcPr>
            <w:tcW w:w="1118" w:type="pct"/>
            <w:shd w:val="clear" w:color="auto" w:fill="auto"/>
            <w:vAlign w:val="center"/>
          </w:tcPr>
          <w:p w:rsidR="00C545FF" w:rsidRDefault="00C545FF" w:rsidP="00674966">
            <w:pPr>
              <w:rPr>
                <w:b/>
                <w:color w:val="FFFFFF"/>
                <w:sz w:val="20"/>
              </w:rPr>
            </w:pPr>
          </w:p>
          <w:p w:rsidR="00356B70" w:rsidRDefault="00356B70" w:rsidP="00674966">
            <w:pPr>
              <w:rPr>
                <w:b/>
                <w:color w:val="FFFFFF"/>
                <w:sz w:val="20"/>
              </w:rPr>
            </w:pPr>
          </w:p>
          <w:p w:rsidR="00356B70" w:rsidRPr="00550942" w:rsidRDefault="00356B70" w:rsidP="00674966">
            <w:pPr>
              <w:rPr>
                <w:b/>
                <w:color w:val="FFFFFF"/>
                <w:sz w:val="20"/>
              </w:rPr>
            </w:pPr>
          </w:p>
        </w:tc>
      </w:tr>
      <w:tr w:rsidR="00C545FF" w:rsidRPr="00550942" w:rsidTr="009E69DF">
        <w:trPr>
          <w:trHeight w:val="955"/>
        </w:trPr>
        <w:tc>
          <w:tcPr>
            <w:tcW w:w="5000" w:type="pct"/>
            <w:gridSpan w:val="4"/>
            <w:shd w:val="clear" w:color="auto" w:fill="5F497A"/>
            <w:vAlign w:val="center"/>
          </w:tcPr>
          <w:p w:rsidR="00C545FF" w:rsidRPr="00550942" w:rsidRDefault="00C545FF" w:rsidP="00674966">
            <w:pPr>
              <w:rPr>
                <w:b/>
                <w:color w:val="FFFFFF"/>
                <w:sz w:val="20"/>
                <w:szCs w:val="26"/>
              </w:rPr>
            </w:pPr>
            <w:r w:rsidRPr="00550942">
              <w:rPr>
                <w:b/>
                <w:color w:val="FFFFFF"/>
                <w:sz w:val="20"/>
                <w:szCs w:val="26"/>
              </w:rPr>
              <w:t xml:space="preserve">POLICY </w:t>
            </w:r>
            <w:r w:rsidR="00E57D8D">
              <w:rPr>
                <w:b/>
                <w:color w:val="FFFFFF"/>
                <w:sz w:val="20"/>
                <w:szCs w:val="26"/>
              </w:rPr>
              <w:t xml:space="preserve">CRITERIA </w:t>
            </w:r>
            <w:r w:rsidRPr="00550942">
              <w:rPr>
                <w:b/>
                <w:color w:val="FFFFFF"/>
                <w:sz w:val="20"/>
                <w:szCs w:val="26"/>
              </w:rPr>
              <w:t xml:space="preserve">– </w:t>
            </w:r>
            <w:r w:rsidR="00E57D8D">
              <w:rPr>
                <w:b/>
                <w:color w:val="FFFFFF"/>
                <w:sz w:val="20"/>
                <w:szCs w:val="26"/>
              </w:rPr>
              <w:t>the full policy</w:t>
            </w:r>
            <w:r w:rsidRPr="00550942">
              <w:rPr>
                <w:b/>
                <w:color w:val="FFFFFF"/>
                <w:sz w:val="20"/>
                <w:szCs w:val="26"/>
              </w:rPr>
              <w:t xml:space="preserve"> is accessible via this link</w:t>
            </w:r>
          </w:p>
          <w:p w:rsidR="00C545FF" w:rsidRPr="00550942" w:rsidRDefault="00803D93" w:rsidP="00674966">
            <w:pPr>
              <w:rPr>
                <w:b/>
                <w:color w:val="FFFFFF"/>
                <w:sz w:val="20"/>
                <w:szCs w:val="20"/>
              </w:rPr>
            </w:pPr>
            <w:hyperlink r:id="rId9" w:history="1">
              <w:r w:rsidR="00356B70" w:rsidRPr="00356B70">
                <w:rPr>
                  <w:rStyle w:val="Hyperlink"/>
                  <w:rFonts w:cs="Calibri"/>
                  <w:b/>
                  <w:color w:val="FFFFFF" w:themeColor="background1"/>
                  <w:sz w:val="20"/>
                </w:rPr>
                <w:t>http://www.redditchandbromsgroveccg.nhs.uk/about-us/strategies-policies-and-procedures/commissioning-ifr/?assetdet1029359=39309</w:t>
              </w:r>
            </w:hyperlink>
          </w:p>
        </w:tc>
      </w:tr>
      <w:tr w:rsidR="00674966" w:rsidRPr="00550942" w:rsidTr="009E69DF">
        <w:trPr>
          <w:trHeight w:val="495"/>
        </w:trPr>
        <w:tc>
          <w:tcPr>
            <w:tcW w:w="5000" w:type="pct"/>
            <w:gridSpan w:val="4"/>
          </w:tcPr>
          <w:p w:rsidR="00674966" w:rsidRPr="00674966" w:rsidRDefault="00674966" w:rsidP="00674966">
            <w:pPr>
              <w:rPr>
                <w:rFonts w:cs="Calibri"/>
                <w:sz w:val="16"/>
                <w:szCs w:val="16"/>
              </w:rPr>
            </w:pPr>
          </w:p>
          <w:p w:rsidR="00674966" w:rsidRDefault="00356B70" w:rsidP="004C38F8">
            <w:pPr>
              <w:rPr>
                <w:rFonts w:cs="Calibri"/>
                <w:sz w:val="20"/>
              </w:rPr>
            </w:pPr>
            <w:r>
              <w:rPr>
                <w:rFonts w:cs="Calibri"/>
                <w:sz w:val="20"/>
              </w:rPr>
              <w:t xml:space="preserve">Please </w:t>
            </w:r>
            <w:r w:rsidR="00E57D8D">
              <w:rPr>
                <w:rFonts w:cs="Calibri"/>
                <w:sz w:val="20"/>
              </w:rPr>
              <w:t>refer to</w:t>
            </w:r>
            <w:r>
              <w:rPr>
                <w:rFonts w:cs="Calibri"/>
                <w:sz w:val="20"/>
              </w:rPr>
              <w:t xml:space="preserve"> the form overleaf </w:t>
            </w:r>
            <w:r w:rsidR="00E57D8D">
              <w:rPr>
                <w:rFonts w:cs="Calibri"/>
                <w:sz w:val="20"/>
              </w:rPr>
              <w:t xml:space="preserve">and complete as appropriate in order </w:t>
            </w:r>
            <w:r>
              <w:rPr>
                <w:rFonts w:cs="Calibri"/>
                <w:sz w:val="20"/>
              </w:rPr>
              <w:t>to demonstrate compliance with the commissioning policy and appropriateness of referral</w:t>
            </w:r>
            <w:r w:rsidR="009E69DF">
              <w:rPr>
                <w:rFonts w:cs="Calibri"/>
                <w:sz w:val="20"/>
              </w:rPr>
              <w:t>.</w:t>
            </w:r>
          </w:p>
          <w:p w:rsidR="004C38F8" w:rsidRPr="00674966" w:rsidRDefault="004C38F8" w:rsidP="004C38F8">
            <w:pPr>
              <w:rPr>
                <w:rFonts w:cs="Calibri"/>
                <w:sz w:val="16"/>
                <w:szCs w:val="16"/>
              </w:rPr>
            </w:pPr>
          </w:p>
        </w:tc>
      </w:tr>
      <w:tr w:rsidR="00C545FF" w:rsidRPr="00550942" w:rsidTr="009E69DF">
        <w:trPr>
          <w:trHeight w:val="397"/>
        </w:trPr>
        <w:tc>
          <w:tcPr>
            <w:tcW w:w="5000" w:type="pct"/>
            <w:gridSpan w:val="4"/>
            <w:shd w:val="clear" w:color="auto" w:fill="5F497A"/>
            <w:vAlign w:val="center"/>
          </w:tcPr>
          <w:p w:rsidR="00C545FF" w:rsidRPr="00550942" w:rsidRDefault="009E69DF" w:rsidP="00674966">
            <w:pPr>
              <w:rPr>
                <w:b/>
                <w:color w:val="FFFFFF"/>
                <w:sz w:val="20"/>
                <w:szCs w:val="26"/>
              </w:rPr>
            </w:pPr>
            <w:r>
              <w:rPr>
                <w:b/>
                <w:color w:val="FFFFFF"/>
                <w:sz w:val="20"/>
                <w:szCs w:val="26"/>
              </w:rPr>
              <w:t>OTHER CLINICAL CONSIDERATIONS</w:t>
            </w:r>
          </w:p>
        </w:tc>
      </w:tr>
      <w:tr w:rsidR="00674966" w:rsidRPr="00674966" w:rsidTr="00E57D8D">
        <w:trPr>
          <w:trHeight w:val="703"/>
        </w:trPr>
        <w:tc>
          <w:tcPr>
            <w:tcW w:w="3882" w:type="pct"/>
            <w:gridSpan w:val="3"/>
            <w:tcBorders>
              <w:right w:val="dotted" w:sz="4" w:space="0" w:color="auto"/>
            </w:tcBorders>
            <w:vAlign w:val="center"/>
          </w:tcPr>
          <w:p w:rsidR="00674966" w:rsidRPr="00674966" w:rsidRDefault="00674966" w:rsidP="00674966">
            <w:pPr>
              <w:rPr>
                <w:sz w:val="20"/>
                <w:szCs w:val="20"/>
              </w:rPr>
            </w:pPr>
            <w:r w:rsidRPr="00674966">
              <w:rPr>
                <w:sz w:val="20"/>
                <w:szCs w:val="20"/>
              </w:rPr>
              <w:t>Are there any co-morbidities that need to be considered before surgery?</w:t>
            </w:r>
          </w:p>
          <w:p w:rsidR="00674966" w:rsidRPr="00674966" w:rsidRDefault="00674966" w:rsidP="00674966">
            <w:pPr>
              <w:rPr>
                <w:sz w:val="20"/>
                <w:szCs w:val="20"/>
              </w:rPr>
            </w:pPr>
            <w:r w:rsidRPr="00674966">
              <w:rPr>
                <w:sz w:val="20"/>
                <w:szCs w:val="20"/>
              </w:rPr>
              <w:t>(please provide details above)</w:t>
            </w:r>
          </w:p>
        </w:tc>
        <w:tc>
          <w:tcPr>
            <w:tcW w:w="1118" w:type="pct"/>
            <w:tcBorders>
              <w:left w:val="dotted" w:sz="4" w:space="0" w:color="auto"/>
            </w:tcBorders>
            <w:vAlign w:val="center"/>
          </w:tcPr>
          <w:p w:rsidR="00674966" w:rsidRPr="00674966" w:rsidRDefault="00674966" w:rsidP="00E57D8D">
            <w:pPr>
              <w:pStyle w:val="ListParagraph"/>
              <w:ind w:left="0"/>
              <w:rPr>
                <w:sz w:val="20"/>
                <w:szCs w:val="20"/>
              </w:rPr>
            </w:pPr>
            <w:r w:rsidRPr="00674966">
              <w:rPr>
                <w:sz w:val="20"/>
                <w:szCs w:val="20"/>
              </w:rPr>
              <w:t xml:space="preserve">Yes </w:t>
            </w:r>
            <w:sdt>
              <w:sdtPr>
                <w:rPr>
                  <w:b/>
                  <w:sz w:val="20"/>
                  <w:szCs w:val="20"/>
                </w:rPr>
                <w:id w:val="1194040347"/>
                <w14:checkbox>
                  <w14:checked w14:val="0"/>
                  <w14:checkedState w14:val="2612" w14:font="MS Gothic"/>
                  <w14:uncheckedState w14:val="2610" w14:font="MS Gothic"/>
                </w14:checkbox>
              </w:sdtPr>
              <w:sdtEndPr/>
              <w:sdtContent>
                <w:r w:rsidRPr="00E57D8D">
                  <w:rPr>
                    <w:rFonts w:ascii="MS Gothic" w:eastAsia="MS Gothic" w:hAnsi="MS Gothic" w:hint="eastAsia"/>
                    <w:b/>
                    <w:sz w:val="20"/>
                    <w:szCs w:val="20"/>
                  </w:rPr>
                  <w:t>☐</w:t>
                </w:r>
              </w:sdtContent>
            </w:sdt>
            <w:r w:rsidRPr="00E57D8D">
              <w:rPr>
                <w:b/>
                <w:sz w:val="20"/>
                <w:szCs w:val="20"/>
              </w:rPr>
              <w:tab/>
            </w:r>
            <w:r w:rsidRPr="00674966">
              <w:rPr>
                <w:sz w:val="20"/>
                <w:szCs w:val="20"/>
              </w:rPr>
              <w:t xml:space="preserve">  </w:t>
            </w:r>
            <w:r w:rsidR="00E57D8D">
              <w:rPr>
                <w:sz w:val="20"/>
                <w:szCs w:val="20"/>
              </w:rPr>
              <w:t xml:space="preserve">    </w:t>
            </w:r>
            <w:r w:rsidRPr="00674966">
              <w:rPr>
                <w:sz w:val="20"/>
                <w:szCs w:val="20"/>
              </w:rPr>
              <w:t xml:space="preserve"> No </w:t>
            </w:r>
            <w:sdt>
              <w:sdtPr>
                <w:rPr>
                  <w:b/>
                  <w:sz w:val="20"/>
                  <w:szCs w:val="20"/>
                </w:rPr>
                <w:id w:val="343670202"/>
                <w14:checkbox>
                  <w14:checked w14:val="0"/>
                  <w14:checkedState w14:val="2612" w14:font="MS Gothic"/>
                  <w14:uncheckedState w14:val="2610" w14:font="MS Gothic"/>
                </w14:checkbox>
              </w:sdtPr>
              <w:sdtEndPr/>
              <w:sdtContent>
                <w:r w:rsidRPr="00E57D8D">
                  <w:rPr>
                    <w:rFonts w:ascii="MS Gothic" w:eastAsia="MS Gothic" w:hAnsi="MS Gothic" w:hint="eastAsia"/>
                    <w:b/>
                    <w:sz w:val="20"/>
                    <w:szCs w:val="20"/>
                  </w:rPr>
                  <w:t>☐</w:t>
                </w:r>
              </w:sdtContent>
            </w:sdt>
          </w:p>
        </w:tc>
      </w:tr>
      <w:tr w:rsidR="00674966" w:rsidRPr="00674966" w:rsidTr="00E57D8D">
        <w:trPr>
          <w:trHeight w:val="701"/>
        </w:trPr>
        <w:tc>
          <w:tcPr>
            <w:tcW w:w="3882" w:type="pct"/>
            <w:gridSpan w:val="3"/>
            <w:tcBorders>
              <w:right w:val="dotted" w:sz="4" w:space="0" w:color="auto"/>
            </w:tcBorders>
            <w:vAlign w:val="center"/>
          </w:tcPr>
          <w:p w:rsidR="00674966" w:rsidRPr="00674966" w:rsidRDefault="006A35B7" w:rsidP="006A35B7">
            <w:pPr>
              <w:rPr>
                <w:sz w:val="20"/>
                <w:szCs w:val="20"/>
              </w:rPr>
            </w:pPr>
            <w:r>
              <w:rPr>
                <w:sz w:val="20"/>
                <w:szCs w:val="20"/>
              </w:rPr>
              <w:t xml:space="preserve">Have relevant </w:t>
            </w:r>
            <w:r w:rsidR="00674966" w:rsidRPr="00674966">
              <w:rPr>
                <w:sz w:val="20"/>
                <w:szCs w:val="20"/>
              </w:rPr>
              <w:t>co</w:t>
            </w:r>
            <w:r>
              <w:rPr>
                <w:sz w:val="20"/>
                <w:szCs w:val="20"/>
              </w:rPr>
              <w:t>-</w:t>
            </w:r>
            <w:r w:rsidR="00674966" w:rsidRPr="00674966">
              <w:rPr>
                <w:sz w:val="20"/>
                <w:szCs w:val="20"/>
              </w:rPr>
              <w:t>morbidities</w:t>
            </w:r>
            <w:r>
              <w:rPr>
                <w:sz w:val="20"/>
                <w:szCs w:val="20"/>
              </w:rPr>
              <w:t xml:space="preserve"> been optimised as far as possible</w:t>
            </w:r>
            <w:r w:rsidR="00674966" w:rsidRPr="00674966">
              <w:rPr>
                <w:sz w:val="20"/>
                <w:szCs w:val="20"/>
              </w:rPr>
              <w:t xml:space="preserve"> and </w:t>
            </w:r>
            <w:r>
              <w:rPr>
                <w:sz w:val="20"/>
                <w:szCs w:val="20"/>
              </w:rPr>
              <w:t xml:space="preserve">the patient is </w:t>
            </w:r>
            <w:r w:rsidR="00674966" w:rsidRPr="00674966">
              <w:rPr>
                <w:sz w:val="20"/>
                <w:szCs w:val="20"/>
              </w:rPr>
              <w:t xml:space="preserve">willing to </w:t>
            </w:r>
            <w:r>
              <w:rPr>
                <w:sz w:val="20"/>
                <w:szCs w:val="20"/>
              </w:rPr>
              <w:t>consider</w:t>
            </w:r>
            <w:r w:rsidR="00C51249">
              <w:rPr>
                <w:sz w:val="20"/>
                <w:szCs w:val="20"/>
              </w:rPr>
              <w:t xml:space="preserve"> surgery</w:t>
            </w:r>
            <w:r w:rsidR="00674966" w:rsidRPr="00674966">
              <w:rPr>
                <w:sz w:val="20"/>
                <w:szCs w:val="20"/>
              </w:rPr>
              <w:t xml:space="preserve"> at t</w:t>
            </w:r>
            <w:r w:rsidR="00C51249">
              <w:rPr>
                <w:sz w:val="20"/>
                <w:szCs w:val="20"/>
              </w:rPr>
              <w:t>he time of referral?</w:t>
            </w:r>
          </w:p>
        </w:tc>
        <w:tc>
          <w:tcPr>
            <w:tcW w:w="1118" w:type="pct"/>
            <w:tcBorders>
              <w:left w:val="dotted" w:sz="4" w:space="0" w:color="auto"/>
            </w:tcBorders>
            <w:vAlign w:val="center"/>
          </w:tcPr>
          <w:p w:rsidR="00674966" w:rsidRPr="00674966" w:rsidRDefault="00674966" w:rsidP="00E57D8D">
            <w:pPr>
              <w:pStyle w:val="ListParagraph"/>
              <w:ind w:left="0"/>
              <w:rPr>
                <w:sz w:val="20"/>
                <w:szCs w:val="20"/>
              </w:rPr>
            </w:pPr>
            <w:r w:rsidRPr="00674966">
              <w:rPr>
                <w:sz w:val="20"/>
                <w:szCs w:val="20"/>
              </w:rPr>
              <w:t xml:space="preserve">Yes </w:t>
            </w:r>
            <w:sdt>
              <w:sdtPr>
                <w:rPr>
                  <w:b/>
                  <w:sz w:val="20"/>
                  <w:szCs w:val="20"/>
                </w:rPr>
                <w:id w:val="-772629586"/>
                <w14:checkbox>
                  <w14:checked w14:val="0"/>
                  <w14:checkedState w14:val="2612" w14:font="MS Gothic"/>
                  <w14:uncheckedState w14:val="2610" w14:font="MS Gothic"/>
                </w14:checkbox>
              </w:sdtPr>
              <w:sdtEndPr/>
              <w:sdtContent>
                <w:r w:rsidR="00356B70" w:rsidRPr="00E57D8D">
                  <w:rPr>
                    <w:rFonts w:ascii="MS Gothic" w:eastAsia="MS Gothic" w:hAnsi="MS Gothic" w:hint="eastAsia"/>
                    <w:b/>
                    <w:sz w:val="20"/>
                    <w:szCs w:val="20"/>
                  </w:rPr>
                  <w:t>☐</w:t>
                </w:r>
              </w:sdtContent>
            </w:sdt>
            <w:r w:rsidRPr="00E57D8D">
              <w:rPr>
                <w:b/>
                <w:sz w:val="20"/>
                <w:szCs w:val="20"/>
              </w:rPr>
              <w:tab/>
            </w:r>
            <w:r w:rsidRPr="00674966">
              <w:rPr>
                <w:sz w:val="20"/>
                <w:szCs w:val="20"/>
              </w:rPr>
              <w:t xml:space="preserve">   </w:t>
            </w:r>
            <w:r w:rsidR="00E57D8D">
              <w:rPr>
                <w:sz w:val="20"/>
                <w:szCs w:val="20"/>
              </w:rPr>
              <w:t xml:space="preserve">    </w:t>
            </w:r>
            <w:r w:rsidRPr="00674966">
              <w:rPr>
                <w:sz w:val="20"/>
                <w:szCs w:val="20"/>
              </w:rPr>
              <w:t xml:space="preserve">No </w:t>
            </w:r>
            <w:sdt>
              <w:sdtPr>
                <w:rPr>
                  <w:b/>
                  <w:sz w:val="20"/>
                  <w:szCs w:val="20"/>
                </w:rPr>
                <w:id w:val="-939905020"/>
                <w14:checkbox>
                  <w14:checked w14:val="0"/>
                  <w14:checkedState w14:val="2612" w14:font="MS Gothic"/>
                  <w14:uncheckedState w14:val="2610" w14:font="MS Gothic"/>
                </w14:checkbox>
              </w:sdtPr>
              <w:sdtEndPr/>
              <w:sdtContent>
                <w:r w:rsidRPr="00E57D8D">
                  <w:rPr>
                    <w:rFonts w:ascii="MS Gothic" w:eastAsia="MS Gothic" w:hAnsi="MS Gothic" w:hint="eastAsia"/>
                    <w:b/>
                    <w:sz w:val="20"/>
                    <w:szCs w:val="20"/>
                  </w:rPr>
                  <w:t>☐</w:t>
                </w:r>
              </w:sdtContent>
            </w:sdt>
          </w:p>
        </w:tc>
      </w:tr>
      <w:tr w:rsidR="00C545FF" w:rsidRPr="00550942" w:rsidTr="009E69DF">
        <w:trPr>
          <w:trHeight w:val="435"/>
        </w:trPr>
        <w:tc>
          <w:tcPr>
            <w:tcW w:w="5000" w:type="pct"/>
            <w:gridSpan w:val="4"/>
            <w:shd w:val="clear" w:color="auto" w:fill="5F497A"/>
            <w:vAlign w:val="center"/>
          </w:tcPr>
          <w:p w:rsidR="00C545FF" w:rsidRPr="00550942" w:rsidRDefault="00C545FF" w:rsidP="00C545FF">
            <w:pPr>
              <w:rPr>
                <w:b/>
                <w:color w:val="FFFFFF"/>
                <w:sz w:val="20"/>
                <w:szCs w:val="26"/>
              </w:rPr>
            </w:pPr>
            <w:r w:rsidRPr="00550942">
              <w:rPr>
                <w:b/>
                <w:color w:val="FFFFFF"/>
                <w:sz w:val="20"/>
                <w:szCs w:val="26"/>
              </w:rPr>
              <w:t>EXAMINATION/PMH/DH/ALLERGIES</w:t>
            </w:r>
          </w:p>
        </w:tc>
      </w:tr>
      <w:tr w:rsidR="00C545FF" w:rsidRPr="00550942" w:rsidTr="009E69DF">
        <w:tc>
          <w:tcPr>
            <w:tcW w:w="5000" w:type="pct"/>
            <w:gridSpan w:val="4"/>
            <w:shd w:val="clear" w:color="auto" w:fill="auto"/>
          </w:tcPr>
          <w:p w:rsidR="00C545FF" w:rsidRDefault="00C545FF" w:rsidP="00674966">
            <w:pPr>
              <w:rPr>
                <w:sz w:val="20"/>
                <w:szCs w:val="26"/>
              </w:rPr>
            </w:pPr>
          </w:p>
          <w:p w:rsidR="00C545FF" w:rsidRDefault="00C545FF" w:rsidP="00674966">
            <w:pPr>
              <w:rPr>
                <w:sz w:val="20"/>
                <w:szCs w:val="26"/>
              </w:rPr>
            </w:pPr>
          </w:p>
          <w:p w:rsidR="00674966" w:rsidRDefault="00674966" w:rsidP="00674966">
            <w:pPr>
              <w:rPr>
                <w:sz w:val="20"/>
                <w:szCs w:val="26"/>
              </w:rPr>
            </w:pPr>
          </w:p>
          <w:p w:rsidR="00674966" w:rsidRDefault="00674966" w:rsidP="00674966">
            <w:pPr>
              <w:rPr>
                <w:sz w:val="20"/>
                <w:szCs w:val="26"/>
              </w:rPr>
            </w:pPr>
          </w:p>
          <w:p w:rsidR="00674966" w:rsidRDefault="00674966" w:rsidP="009E69DF">
            <w:pPr>
              <w:tabs>
                <w:tab w:val="left" w:pos="6613"/>
              </w:tabs>
              <w:rPr>
                <w:sz w:val="20"/>
                <w:szCs w:val="26"/>
              </w:rPr>
            </w:pPr>
          </w:p>
          <w:p w:rsidR="009E69DF" w:rsidRDefault="009E69DF" w:rsidP="009E69DF">
            <w:pPr>
              <w:tabs>
                <w:tab w:val="left" w:pos="6613"/>
              </w:tabs>
              <w:rPr>
                <w:sz w:val="20"/>
                <w:szCs w:val="26"/>
              </w:rPr>
            </w:pPr>
          </w:p>
          <w:p w:rsidR="00C51249" w:rsidRDefault="00C51249" w:rsidP="009E69DF">
            <w:pPr>
              <w:tabs>
                <w:tab w:val="left" w:pos="6613"/>
              </w:tabs>
              <w:rPr>
                <w:sz w:val="20"/>
                <w:szCs w:val="26"/>
              </w:rPr>
            </w:pPr>
          </w:p>
          <w:p w:rsidR="00C51249" w:rsidRDefault="00C51249" w:rsidP="009E69DF">
            <w:pPr>
              <w:tabs>
                <w:tab w:val="left" w:pos="6613"/>
              </w:tabs>
              <w:rPr>
                <w:sz w:val="20"/>
                <w:szCs w:val="26"/>
              </w:rPr>
            </w:pPr>
          </w:p>
          <w:p w:rsidR="00C51249" w:rsidRDefault="00C51249" w:rsidP="009E69DF">
            <w:pPr>
              <w:tabs>
                <w:tab w:val="left" w:pos="6613"/>
              </w:tabs>
              <w:rPr>
                <w:sz w:val="20"/>
                <w:szCs w:val="26"/>
              </w:rPr>
            </w:pPr>
          </w:p>
          <w:p w:rsidR="00C51249" w:rsidRDefault="00C51249" w:rsidP="009E69DF">
            <w:pPr>
              <w:tabs>
                <w:tab w:val="left" w:pos="6613"/>
              </w:tabs>
              <w:rPr>
                <w:sz w:val="20"/>
                <w:szCs w:val="26"/>
              </w:rPr>
            </w:pPr>
          </w:p>
          <w:p w:rsidR="00C51249" w:rsidRDefault="00C51249" w:rsidP="009E69DF">
            <w:pPr>
              <w:tabs>
                <w:tab w:val="left" w:pos="6613"/>
              </w:tabs>
              <w:rPr>
                <w:sz w:val="20"/>
                <w:szCs w:val="26"/>
              </w:rPr>
            </w:pPr>
          </w:p>
          <w:p w:rsidR="002C18B4" w:rsidRDefault="002C18B4" w:rsidP="00674966">
            <w:pPr>
              <w:rPr>
                <w:sz w:val="20"/>
                <w:szCs w:val="26"/>
              </w:rPr>
            </w:pPr>
          </w:p>
          <w:p w:rsidR="002C18B4" w:rsidRDefault="002C18B4" w:rsidP="00674966">
            <w:pPr>
              <w:rPr>
                <w:sz w:val="20"/>
                <w:szCs w:val="26"/>
              </w:rPr>
            </w:pPr>
          </w:p>
          <w:p w:rsidR="002C18B4" w:rsidRDefault="002C18B4" w:rsidP="00674966">
            <w:pPr>
              <w:rPr>
                <w:sz w:val="20"/>
                <w:szCs w:val="26"/>
              </w:rPr>
            </w:pPr>
          </w:p>
          <w:p w:rsidR="00674966" w:rsidRDefault="00674966" w:rsidP="00674966">
            <w:pPr>
              <w:rPr>
                <w:sz w:val="20"/>
                <w:szCs w:val="26"/>
              </w:rPr>
            </w:pPr>
          </w:p>
          <w:p w:rsidR="00674966" w:rsidRDefault="00674966" w:rsidP="00674966">
            <w:pPr>
              <w:rPr>
                <w:sz w:val="20"/>
                <w:szCs w:val="26"/>
              </w:rPr>
            </w:pPr>
          </w:p>
          <w:p w:rsidR="00C545FF" w:rsidRPr="00550942" w:rsidRDefault="00C545FF" w:rsidP="00674966">
            <w:pPr>
              <w:rPr>
                <w:b/>
                <w:color w:val="FFFFFF"/>
                <w:sz w:val="20"/>
                <w:szCs w:val="26"/>
              </w:rPr>
            </w:pPr>
          </w:p>
        </w:tc>
      </w:tr>
      <w:tr w:rsidR="00C545FF" w:rsidRPr="00550942" w:rsidTr="009E69DF">
        <w:trPr>
          <w:trHeight w:val="417"/>
        </w:trPr>
        <w:tc>
          <w:tcPr>
            <w:tcW w:w="5000" w:type="pct"/>
            <w:gridSpan w:val="4"/>
            <w:shd w:val="clear" w:color="auto" w:fill="E5DFEC"/>
          </w:tcPr>
          <w:p w:rsidR="00C545FF" w:rsidRPr="00550942" w:rsidRDefault="00C545FF" w:rsidP="00674966">
            <w:pPr>
              <w:rPr>
                <w:b/>
                <w:sz w:val="20"/>
                <w:szCs w:val="26"/>
                <w:u w:val="single"/>
              </w:rPr>
            </w:pPr>
            <w:r w:rsidRPr="00550942">
              <w:rPr>
                <w:b/>
                <w:sz w:val="20"/>
                <w:szCs w:val="26"/>
                <w:u w:val="single"/>
              </w:rPr>
              <w:t>Exceptional Clinical Circumstances:</w:t>
            </w:r>
          </w:p>
          <w:p w:rsidR="00C545FF" w:rsidRPr="00550942" w:rsidRDefault="00C545FF" w:rsidP="00674966">
            <w:pPr>
              <w:rPr>
                <w:sz w:val="20"/>
              </w:rPr>
            </w:pPr>
            <w:r w:rsidRPr="00550942">
              <w:rPr>
                <w:sz w:val="20"/>
              </w:rPr>
              <w:t xml:space="preserve">For patients who do not fall within the eligibility criteria set out in the policy but where there is demonstrable evidence that the patient has clinically exceptional circumstances, an Individual Funding Request may be considered. The referring clinician should consult the Commissioner’s “Operational Policy for Individual Funding Requests” document for further guidance on this process. </w:t>
            </w:r>
          </w:p>
          <w:p w:rsidR="00C545FF" w:rsidRPr="009E69DF" w:rsidRDefault="00803D93" w:rsidP="00674966">
            <w:pPr>
              <w:rPr>
                <w:color w:val="0000FF" w:themeColor="hyperlink"/>
                <w:sz w:val="20"/>
                <w:u w:val="single"/>
              </w:rPr>
            </w:pPr>
            <w:hyperlink r:id="rId10" w:history="1">
              <w:r w:rsidR="00C545FF" w:rsidRPr="00550942">
                <w:rPr>
                  <w:rStyle w:val="Hyperlink"/>
                  <w:sz w:val="20"/>
                </w:rPr>
                <w:t>http://www.redditchandbromsgroveccg.nhs.uk/strategies-policies-and-procedures/commissioning-ifr-policies-a-z/</w:t>
              </w:r>
            </w:hyperlink>
          </w:p>
        </w:tc>
      </w:tr>
    </w:tbl>
    <w:p w:rsidR="003B1AFF" w:rsidRPr="009E69DF" w:rsidRDefault="003B1AFF" w:rsidP="00C545FF">
      <w:pPr>
        <w:pStyle w:val="Footer"/>
        <w:jc w:val="center"/>
        <w:rPr>
          <w:b/>
          <w:color w:val="FF0000"/>
          <w:sz w:val="8"/>
          <w:szCs w:val="8"/>
        </w:rPr>
      </w:pPr>
    </w:p>
    <w:p w:rsidR="003B1AFF" w:rsidRPr="009E69DF" w:rsidRDefault="003B1AFF" w:rsidP="00C545FF">
      <w:pPr>
        <w:pStyle w:val="Footer"/>
        <w:jc w:val="center"/>
        <w:rPr>
          <w:sz w:val="8"/>
          <w:szCs w:val="8"/>
        </w:rPr>
        <w:sectPr w:rsidR="003B1AFF" w:rsidRPr="009E69DF" w:rsidSect="00866500">
          <w:headerReference w:type="default" r:id="rId11"/>
          <w:footerReference w:type="default" r:id="rId12"/>
          <w:headerReference w:type="first" r:id="rId13"/>
          <w:footerReference w:type="first" r:id="rId14"/>
          <w:pgSz w:w="11906" w:h="16838"/>
          <w:pgMar w:top="1134" w:right="1440" w:bottom="567" w:left="1440" w:header="426" w:footer="287" w:gutter="0"/>
          <w:cols w:space="708"/>
          <w:titlePg/>
          <w:docGrid w:linePitch="360"/>
        </w:sectPr>
      </w:pPr>
    </w:p>
    <w:tbl>
      <w:tblPr>
        <w:tblStyle w:val="TableGrid"/>
        <w:tblW w:w="15701" w:type="dxa"/>
        <w:tblLook w:val="04A0" w:firstRow="1" w:lastRow="0" w:firstColumn="1" w:lastColumn="0" w:noHBand="0" w:noVBand="1"/>
      </w:tblPr>
      <w:tblGrid>
        <w:gridCol w:w="829"/>
        <w:gridCol w:w="2834"/>
        <w:gridCol w:w="6938"/>
        <w:gridCol w:w="1417"/>
        <w:gridCol w:w="3683"/>
      </w:tblGrid>
      <w:tr w:rsidR="00356B70" w:rsidTr="00356B70">
        <w:trPr>
          <w:trHeight w:val="488"/>
        </w:trPr>
        <w:tc>
          <w:tcPr>
            <w:tcW w:w="15701" w:type="dxa"/>
            <w:gridSpan w:val="5"/>
            <w:shd w:val="clear" w:color="auto" w:fill="8064A2" w:themeFill="accent4"/>
            <w:vAlign w:val="center"/>
          </w:tcPr>
          <w:p w:rsidR="00356B70" w:rsidRPr="00051D5D" w:rsidRDefault="00356B70" w:rsidP="00356B70">
            <w:pPr>
              <w:pStyle w:val="Footer"/>
              <w:rPr>
                <w:b/>
                <w:color w:val="FFFFFF" w:themeColor="background1"/>
              </w:rPr>
            </w:pPr>
            <w:r>
              <w:rPr>
                <w:b/>
                <w:color w:val="FFFFFF" w:themeColor="background1"/>
              </w:rPr>
              <w:lastRenderedPageBreak/>
              <w:t>REFERRAL CRITERIA: Please tick all that apply and note the policy status for differing grades</w:t>
            </w:r>
          </w:p>
        </w:tc>
      </w:tr>
      <w:tr w:rsidR="008B43C9" w:rsidRPr="00C1531E" w:rsidTr="00356B70">
        <w:trPr>
          <w:trHeight w:val="395"/>
        </w:trPr>
        <w:tc>
          <w:tcPr>
            <w:tcW w:w="829" w:type="dxa"/>
          </w:tcPr>
          <w:p w:rsidR="008B43C9" w:rsidRPr="00C1531E" w:rsidRDefault="00356B70" w:rsidP="00051D5D">
            <w:pPr>
              <w:pStyle w:val="Footer"/>
              <w:jc w:val="center"/>
              <w:rPr>
                <w:b/>
                <w:sz w:val="20"/>
              </w:rPr>
            </w:pPr>
            <w:r>
              <w:rPr>
                <w:b/>
                <w:sz w:val="20"/>
              </w:rPr>
              <w:t>Policy Status</w:t>
            </w:r>
          </w:p>
        </w:tc>
        <w:tc>
          <w:tcPr>
            <w:tcW w:w="2834" w:type="dxa"/>
            <w:vAlign w:val="center"/>
          </w:tcPr>
          <w:p w:rsidR="008B43C9" w:rsidRPr="00C1531E" w:rsidRDefault="008B43C9" w:rsidP="00051D5D">
            <w:pPr>
              <w:pStyle w:val="Footer"/>
              <w:jc w:val="center"/>
              <w:rPr>
                <w:b/>
                <w:sz w:val="20"/>
              </w:rPr>
            </w:pPr>
            <w:r w:rsidRPr="00C1531E">
              <w:rPr>
                <w:b/>
                <w:sz w:val="20"/>
              </w:rPr>
              <w:t>Grade Of Varicose Vein</w:t>
            </w:r>
          </w:p>
        </w:tc>
        <w:tc>
          <w:tcPr>
            <w:tcW w:w="6938" w:type="dxa"/>
            <w:vAlign w:val="center"/>
          </w:tcPr>
          <w:p w:rsidR="008B43C9" w:rsidRPr="00C1531E" w:rsidRDefault="008B43C9" w:rsidP="00051D5D">
            <w:pPr>
              <w:pStyle w:val="Footer"/>
              <w:jc w:val="center"/>
              <w:rPr>
                <w:b/>
                <w:sz w:val="20"/>
              </w:rPr>
            </w:pPr>
            <w:r w:rsidRPr="00C1531E">
              <w:rPr>
                <w:b/>
                <w:sz w:val="20"/>
              </w:rPr>
              <w:t>Description</w:t>
            </w:r>
          </w:p>
        </w:tc>
        <w:tc>
          <w:tcPr>
            <w:tcW w:w="1417" w:type="dxa"/>
            <w:vAlign w:val="center"/>
          </w:tcPr>
          <w:p w:rsidR="008B43C9" w:rsidRPr="00C1531E" w:rsidRDefault="008B43C9" w:rsidP="00051D5D">
            <w:pPr>
              <w:pStyle w:val="Footer"/>
              <w:jc w:val="center"/>
              <w:rPr>
                <w:b/>
                <w:sz w:val="20"/>
              </w:rPr>
            </w:pPr>
            <w:r w:rsidRPr="00C1531E">
              <w:rPr>
                <w:b/>
                <w:sz w:val="20"/>
              </w:rPr>
              <w:t>Symptoms</w:t>
            </w:r>
          </w:p>
        </w:tc>
        <w:tc>
          <w:tcPr>
            <w:tcW w:w="3683" w:type="dxa"/>
            <w:vAlign w:val="center"/>
          </w:tcPr>
          <w:p w:rsidR="008B43C9" w:rsidRPr="00C1531E" w:rsidRDefault="008B43C9" w:rsidP="00051D5D">
            <w:pPr>
              <w:pStyle w:val="Footer"/>
              <w:jc w:val="center"/>
              <w:rPr>
                <w:b/>
                <w:sz w:val="20"/>
              </w:rPr>
            </w:pPr>
            <w:r w:rsidRPr="00C1531E">
              <w:rPr>
                <w:b/>
                <w:sz w:val="20"/>
              </w:rPr>
              <w:t>Signs</w:t>
            </w:r>
          </w:p>
        </w:tc>
      </w:tr>
      <w:tr w:rsidR="008B43C9" w:rsidTr="00356B70">
        <w:trPr>
          <w:trHeight w:val="1106"/>
        </w:trPr>
        <w:tc>
          <w:tcPr>
            <w:tcW w:w="829" w:type="dxa"/>
            <w:vMerge w:val="restart"/>
            <w:shd w:val="clear" w:color="auto" w:fill="D9D9D9" w:themeFill="background1" w:themeFillShade="D9"/>
            <w:textDirection w:val="btLr"/>
          </w:tcPr>
          <w:p w:rsidR="008B43C9" w:rsidRPr="00051D5D" w:rsidRDefault="008B43C9" w:rsidP="004C38F8">
            <w:pPr>
              <w:pStyle w:val="Footer"/>
              <w:ind w:left="113" w:right="113"/>
              <w:jc w:val="center"/>
              <w:rPr>
                <w:b/>
                <w:sz w:val="20"/>
              </w:rPr>
            </w:pPr>
            <w:r w:rsidRPr="008B43C9">
              <w:rPr>
                <w:b/>
                <w:sz w:val="20"/>
              </w:rPr>
              <w:t xml:space="preserve">Specialist advice </w:t>
            </w:r>
            <w:r w:rsidR="004C38F8">
              <w:rPr>
                <w:b/>
                <w:sz w:val="20"/>
              </w:rPr>
              <w:t>&amp;</w:t>
            </w:r>
            <w:r w:rsidRPr="008B43C9">
              <w:rPr>
                <w:b/>
                <w:sz w:val="20"/>
              </w:rPr>
              <w:t xml:space="preserve"> surgery NOT commissioned</w:t>
            </w:r>
          </w:p>
        </w:tc>
        <w:tc>
          <w:tcPr>
            <w:tcW w:w="2834" w:type="dxa"/>
            <w:shd w:val="clear" w:color="auto" w:fill="D9D9D9" w:themeFill="background1" w:themeFillShade="D9"/>
            <w:vAlign w:val="center"/>
          </w:tcPr>
          <w:p w:rsidR="008B43C9" w:rsidRPr="00051D5D" w:rsidRDefault="004C38F8" w:rsidP="004C38F8">
            <w:pPr>
              <w:pStyle w:val="Footer"/>
              <w:tabs>
                <w:tab w:val="left" w:pos="311"/>
              </w:tabs>
              <w:ind w:left="317" w:hanging="317"/>
              <w:rPr>
                <w:b/>
                <w:sz w:val="20"/>
              </w:rPr>
            </w:pPr>
            <w:r>
              <w:rPr>
                <w:b/>
                <w:sz w:val="20"/>
              </w:rPr>
              <w:t>0:</w:t>
            </w:r>
            <w:r>
              <w:rPr>
                <w:b/>
                <w:sz w:val="20"/>
              </w:rPr>
              <w:tab/>
            </w:r>
            <w:r w:rsidR="008B43C9" w:rsidRPr="00051D5D">
              <w:rPr>
                <w:b/>
                <w:sz w:val="20"/>
              </w:rPr>
              <w:t>Thread/Flare/Reticular</w:t>
            </w:r>
          </w:p>
        </w:tc>
        <w:tc>
          <w:tcPr>
            <w:tcW w:w="6938" w:type="dxa"/>
            <w:shd w:val="clear" w:color="auto" w:fill="D9D9D9" w:themeFill="background1" w:themeFillShade="D9"/>
            <w:vAlign w:val="center"/>
          </w:tcPr>
          <w:p w:rsidR="008B43C9" w:rsidRDefault="008B43C9" w:rsidP="004C38F8">
            <w:pPr>
              <w:pStyle w:val="Footer"/>
              <w:rPr>
                <w:sz w:val="20"/>
              </w:rPr>
            </w:pPr>
            <w:r w:rsidRPr="009D1742">
              <w:rPr>
                <w:sz w:val="20"/>
                <w:u w:val="single"/>
              </w:rPr>
              <w:t>Telangectasias</w:t>
            </w:r>
            <w:r w:rsidRPr="009D1742">
              <w:rPr>
                <w:sz w:val="20"/>
              </w:rPr>
              <w:t xml:space="preserve"> are small red / blue venular flares.  </w:t>
            </w:r>
          </w:p>
          <w:p w:rsidR="008B43C9" w:rsidRDefault="008B43C9" w:rsidP="004C38F8">
            <w:pPr>
              <w:pStyle w:val="Footer"/>
              <w:rPr>
                <w:sz w:val="20"/>
              </w:rPr>
            </w:pPr>
            <w:r w:rsidRPr="009D1742">
              <w:rPr>
                <w:sz w:val="20"/>
                <w:u w:val="single"/>
              </w:rPr>
              <w:t>Reticular veins</w:t>
            </w:r>
            <w:r w:rsidRPr="009D1742">
              <w:rPr>
                <w:sz w:val="20"/>
              </w:rPr>
              <w:t xml:space="preserve"> are easily visible small blue veins (less than 3mm diameter), not associated with large vein valvular incompetence. </w:t>
            </w:r>
          </w:p>
          <w:p w:rsidR="008B43C9" w:rsidRPr="009D1742" w:rsidRDefault="008B43C9" w:rsidP="004C38F8">
            <w:pPr>
              <w:pStyle w:val="Footer"/>
              <w:rPr>
                <w:sz w:val="20"/>
              </w:rPr>
            </w:pPr>
            <w:r w:rsidRPr="009D1742">
              <w:rPr>
                <w:sz w:val="20"/>
              </w:rPr>
              <w:t xml:space="preserve">These may be unsightly but are of cosmetic concern only. </w:t>
            </w:r>
          </w:p>
        </w:tc>
        <w:tc>
          <w:tcPr>
            <w:tcW w:w="1417" w:type="dxa"/>
            <w:shd w:val="clear" w:color="auto" w:fill="D9D9D9" w:themeFill="background1" w:themeFillShade="D9"/>
            <w:vAlign w:val="center"/>
          </w:tcPr>
          <w:p w:rsidR="008B43C9" w:rsidRDefault="00803D93" w:rsidP="004C38F8">
            <w:pPr>
              <w:pStyle w:val="Footer"/>
              <w:ind w:left="176" w:hanging="284"/>
              <w:rPr>
                <w:sz w:val="20"/>
              </w:rPr>
            </w:pPr>
            <w:sdt>
              <w:sdtPr>
                <w:rPr>
                  <w:sz w:val="20"/>
                </w:rPr>
                <w:id w:val="1082252222"/>
                <w14:checkbox>
                  <w14:checked w14:val="0"/>
                  <w14:checkedState w14:val="2612" w14:font="MS Gothic"/>
                  <w14:uncheckedState w14:val="2610" w14:font="MS Gothic"/>
                </w14:checkbox>
              </w:sdtPr>
              <w:sdtEndPr/>
              <w:sdtContent>
                <w:r w:rsidR="008B43C9" w:rsidRPr="009E43E6">
                  <w:rPr>
                    <w:rFonts w:ascii="MS Gothic" w:eastAsia="MS Gothic" w:hAnsi="MS Gothic" w:cs="MS Gothic" w:hint="eastAsia"/>
                    <w:sz w:val="20"/>
                  </w:rPr>
                  <w:t>☐</w:t>
                </w:r>
              </w:sdtContent>
            </w:sdt>
            <w:r w:rsidR="008B43C9" w:rsidRPr="009E43E6">
              <w:rPr>
                <w:sz w:val="20"/>
              </w:rPr>
              <w:t xml:space="preserve"> </w:t>
            </w:r>
            <w:r w:rsidR="008B43C9">
              <w:rPr>
                <w:sz w:val="20"/>
              </w:rPr>
              <w:t>Cosmetic concerns</w:t>
            </w:r>
          </w:p>
        </w:tc>
        <w:tc>
          <w:tcPr>
            <w:tcW w:w="3683" w:type="dxa"/>
            <w:shd w:val="clear" w:color="auto" w:fill="D9D9D9" w:themeFill="background1" w:themeFillShade="D9"/>
            <w:vAlign w:val="center"/>
          </w:tcPr>
          <w:p w:rsidR="008B43C9" w:rsidRDefault="00803D93" w:rsidP="004C38F8">
            <w:pPr>
              <w:pStyle w:val="Footer"/>
              <w:ind w:left="183" w:hanging="284"/>
              <w:rPr>
                <w:sz w:val="20"/>
              </w:rPr>
            </w:pPr>
            <w:sdt>
              <w:sdtPr>
                <w:rPr>
                  <w:sz w:val="20"/>
                </w:rPr>
                <w:id w:val="-367063714"/>
                <w14:checkbox>
                  <w14:checked w14:val="0"/>
                  <w14:checkedState w14:val="2612" w14:font="MS Gothic"/>
                  <w14:uncheckedState w14:val="2610" w14:font="MS Gothic"/>
                </w14:checkbox>
              </w:sdtPr>
              <w:sdtEndPr/>
              <w:sdtContent>
                <w:r w:rsidR="008B43C9" w:rsidRPr="009E43E6">
                  <w:rPr>
                    <w:rFonts w:ascii="MS Gothic" w:eastAsia="MS Gothic" w:hAnsi="MS Gothic" w:cs="MS Gothic" w:hint="eastAsia"/>
                    <w:sz w:val="20"/>
                  </w:rPr>
                  <w:t>☐</w:t>
                </w:r>
              </w:sdtContent>
            </w:sdt>
            <w:r w:rsidR="008B43C9" w:rsidRPr="009E43E6">
              <w:rPr>
                <w:sz w:val="20"/>
              </w:rPr>
              <w:t xml:space="preserve"> </w:t>
            </w:r>
            <w:r w:rsidR="008B43C9">
              <w:rPr>
                <w:sz w:val="20"/>
              </w:rPr>
              <w:t>Telengectasia (small red blue venular flares)</w:t>
            </w:r>
          </w:p>
          <w:p w:rsidR="008B43C9" w:rsidRDefault="00803D93" w:rsidP="004C38F8">
            <w:pPr>
              <w:pStyle w:val="Footer"/>
              <w:ind w:left="183" w:hanging="279"/>
              <w:rPr>
                <w:sz w:val="20"/>
              </w:rPr>
            </w:pPr>
            <w:sdt>
              <w:sdtPr>
                <w:rPr>
                  <w:sz w:val="20"/>
                </w:rPr>
                <w:id w:val="-820737163"/>
                <w14:checkbox>
                  <w14:checked w14:val="0"/>
                  <w14:checkedState w14:val="2612" w14:font="MS Gothic"/>
                  <w14:uncheckedState w14:val="2610" w14:font="MS Gothic"/>
                </w14:checkbox>
              </w:sdtPr>
              <w:sdtEndPr/>
              <w:sdtContent>
                <w:r w:rsidR="008B43C9">
                  <w:rPr>
                    <w:rFonts w:ascii="MS Gothic" w:eastAsia="MS Gothic" w:hAnsi="MS Gothic" w:hint="eastAsia"/>
                    <w:sz w:val="20"/>
                  </w:rPr>
                  <w:t>☐</w:t>
                </w:r>
              </w:sdtContent>
            </w:sdt>
            <w:r w:rsidR="008B43C9" w:rsidRPr="009E43E6">
              <w:rPr>
                <w:sz w:val="20"/>
              </w:rPr>
              <w:t xml:space="preserve"> </w:t>
            </w:r>
            <w:r w:rsidR="008B43C9">
              <w:rPr>
                <w:sz w:val="20"/>
              </w:rPr>
              <w:t>Retinacular veins (easily visible small blue veins &lt; 3mm diameter)</w:t>
            </w:r>
          </w:p>
        </w:tc>
      </w:tr>
      <w:tr w:rsidR="008B43C9" w:rsidTr="00356B70">
        <w:tc>
          <w:tcPr>
            <w:tcW w:w="829" w:type="dxa"/>
            <w:vMerge/>
            <w:shd w:val="clear" w:color="auto" w:fill="D9D9D9" w:themeFill="background1" w:themeFillShade="D9"/>
          </w:tcPr>
          <w:p w:rsidR="008B43C9" w:rsidRPr="00051D5D" w:rsidRDefault="008B43C9" w:rsidP="009D1742">
            <w:pPr>
              <w:pStyle w:val="Footer"/>
              <w:jc w:val="center"/>
              <w:rPr>
                <w:b/>
                <w:sz w:val="20"/>
              </w:rPr>
            </w:pPr>
          </w:p>
        </w:tc>
        <w:tc>
          <w:tcPr>
            <w:tcW w:w="2834" w:type="dxa"/>
            <w:shd w:val="clear" w:color="auto" w:fill="D9D9D9" w:themeFill="background1" w:themeFillShade="D9"/>
            <w:vAlign w:val="center"/>
          </w:tcPr>
          <w:p w:rsidR="008B43C9" w:rsidRPr="00051D5D" w:rsidRDefault="008B43C9" w:rsidP="004C38F8">
            <w:pPr>
              <w:pStyle w:val="Footer"/>
              <w:ind w:left="317" w:hanging="317"/>
              <w:rPr>
                <w:b/>
                <w:sz w:val="20"/>
              </w:rPr>
            </w:pPr>
            <w:r w:rsidRPr="00051D5D">
              <w:rPr>
                <w:b/>
                <w:sz w:val="20"/>
              </w:rPr>
              <w:t xml:space="preserve">I: </w:t>
            </w:r>
            <w:r w:rsidR="004C38F8">
              <w:rPr>
                <w:b/>
                <w:sz w:val="20"/>
              </w:rPr>
              <w:tab/>
            </w:r>
            <w:r w:rsidRPr="00051D5D">
              <w:rPr>
                <w:b/>
                <w:sz w:val="20"/>
              </w:rPr>
              <w:t>Without Symptoms</w:t>
            </w:r>
          </w:p>
        </w:tc>
        <w:tc>
          <w:tcPr>
            <w:tcW w:w="6938" w:type="dxa"/>
            <w:shd w:val="clear" w:color="auto" w:fill="D9D9D9" w:themeFill="background1" w:themeFillShade="D9"/>
            <w:vAlign w:val="center"/>
          </w:tcPr>
          <w:p w:rsidR="004C38F8" w:rsidRPr="004C38F8" w:rsidRDefault="004C38F8" w:rsidP="004C38F8">
            <w:pPr>
              <w:pStyle w:val="Footer"/>
              <w:rPr>
                <w:sz w:val="8"/>
                <w:szCs w:val="8"/>
              </w:rPr>
            </w:pPr>
          </w:p>
          <w:p w:rsidR="008B43C9" w:rsidRPr="009D1742" w:rsidRDefault="008B43C9" w:rsidP="004C38F8">
            <w:pPr>
              <w:pStyle w:val="Footer"/>
              <w:rPr>
                <w:sz w:val="20"/>
              </w:rPr>
            </w:pPr>
            <w:r w:rsidRPr="009D1742">
              <w:rPr>
                <w:sz w:val="20"/>
              </w:rPr>
              <w:t>Patients with truncal varicosities which may be associated with large vessel valvular incompetence but are asymptomatic.</w:t>
            </w:r>
          </w:p>
          <w:p w:rsidR="008B43C9" w:rsidRPr="004C38F8" w:rsidRDefault="008B43C9" w:rsidP="004C38F8">
            <w:pPr>
              <w:pStyle w:val="Footer"/>
              <w:rPr>
                <w:sz w:val="8"/>
                <w:szCs w:val="8"/>
              </w:rPr>
            </w:pPr>
          </w:p>
        </w:tc>
        <w:tc>
          <w:tcPr>
            <w:tcW w:w="1417" w:type="dxa"/>
            <w:shd w:val="clear" w:color="auto" w:fill="D9D9D9" w:themeFill="background1" w:themeFillShade="D9"/>
            <w:vAlign w:val="center"/>
          </w:tcPr>
          <w:p w:rsidR="008B43C9" w:rsidRDefault="008B43C9" w:rsidP="004C38F8">
            <w:pPr>
              <w:pStyle w:val="Footer"/>
              <w:ind w:left="317" w:hanging="283"/>
              <w:rPr>
                <w:sz w:val="20"/>
              </w:rPr>
            </w:pPr>
          </w:p>
        </w:tc>
        <w:tc>
          <w:tcPr>
            <w:tcW w:w="3683" w:type="dxa"/>
            <w:shd w:val="clear" w:color="auto" w:fill="D9D9D9" w:themeFill="background1" w:themeFillShade="D9"/>
            <w:vAlign w:val="center"/>
          </w:tcPr>
          <w:p w:rsidR="008B43C9" w:rsidRDefault="00803D93" w:rsidP="004C38F8">
            <w:pPr>
              <w:pStyle w:val="Footer"/>
              <w:ind w:left="318" w:hanging="414"/>
              <w:rPr>
                <w:sz w:val="20"/>
              </w:rPr>
            </w:pPr>
            <w:sdt>
              <w:sdtPr>
                <w:rPr>
                  <w:sz w:val="20"/>
                </w:rPr>
                <w:id w:val="-1946219326"/>
                <w14:checkbox>
                  <w14:checked w14:val="0"/>
                  <w14:checkedState w14:val="2612" w14:font="MS Gothic"/>
                  <w14:uncheckedState w14:val="2610" w14:font="MS Gothic"/>
                </w14:checkbox>
              </w:sdtPr>
              <w:sdtEndPr/>
              <w:sdtContent>
                <w:r w:rsidR="008B43C9" w:rsidRPr="009E43E6">
                  <w:rPr>
                    <w:rFonts w:ascii="MS Gothic" w:eastAsia="MS Gothic" w:hAnsi="MS Gothic" w:cs="MS Gothic" w:hint="eastAsia"/>
                    <w:sz w:val="20"/>
                  </w:rPr>
                  <w:t>☐</w:t>
                </w:r>
              </w:sdtContent>
            </w:sdt>
            <w:r w:rsidR="008B43C9" w:rsidRPr="009E43E6">
              <w:rPr>
                <w:sz w:val="20"/>
              </w:rPr>
              <w:t xml:space="preserve"> </w:t>
            </w:r>
            <w:r w:rsidR="008B43C9">
              <w:rPr>
                <w:sz w:val="20"/>
              </w:rPr>
              <w:t>Visible varicosity</w:t>
            </w:r>
          </w:p>
        </w:tc>
      </w:tr>
      <w:tr w:rsidR="008B43C9" w:rsidTr="00356B70">
        <w:tc>
          <w:tcPr>
            <w:tcW w:w="829" w:type="dxa"/>
            <w:vMerge/>
            <w:shd w:val="clear" w:color="auto" w:fill="D9D9D9" w:themeFill="background1" w:themeFillShade="D9"/>
          </w:tcPr>
          <w:p w:rsidR="008B43C9" w:rsidRPr="00051D5D" w:rsidRDefault="008B43C9" w:rsidP="00C545FF">
            <w:pPr>
              <w:pStyle w:val="Footer"/>
              <w:jc w:val="center"/>
              <w:rPr>
                <w:b/>
                <w:sz w:val="20"/>
              </w:rPr>
            </w:pPr>
          </w:p>
        </w:tc>
        <w:tc>
          <w:tcPr>
            <w:tcW w:w="2834" w:type="dxa"/>
            <w:shd w:val="clear" w:color="auto" w:fill="D9D9D9" w:themeFill="background1" w:themeFillShade="D9"/>
            <w:vAlign w:val="center"/>
          </w:tcPr>
          <w:p w:rsidR="008B43C9" w:rsidRPr="00051D5D" w:rsidRDefault="008B43C9" w:rsidP="004C38F8">
            <w:pPr>
              <w:pStyle w:val="Footer"/>
              <w:ind w:left="317" w:hanging="317"/>
              <w:rPr>
                <w:b/>
                <w:sz w:val="20"/>
              </w:rPr>
            </w:pPr>
            <w:r w:rsidRPr="00051D5D">
              <w:rPr>
                <w:b/>
                <w:sz w:val="20"/>
              </w:rPr>
              <w:t xml:space="preserve">II: </w:t>
            </w:r>
            <w:r w:rsidR="004C38F8">
              <w:rPr>
                <w:b/>
                <w:sz w:val="20"/>
              </w:rPr>
              <w:tab/>
            </w:r>
            <w:r w:rsidRPr="00051D5D">
              <w:rPr>
                <w:b/>
                <w:sz w:val="20"/>
              </w:rPr>
              <w:t>Uncomplicated</w:t>
            </w:r>
          </w:p>
        </w:tc>
        <w:tc>
          <w:tcPr>
            <w:tcW w:w="6938" w:type="dxa"/>
            <w:shd w:val="clear" w:color="auto" w:fill="D9D9D9" w:themeFill="background1" w:themeFillShade="D9"/>
            <w:vAlign w:val="center"/>
          </w:tcPr>
          <w:p w:rsidR="004C38F8" w:rsidRPr="004C38F8" w:rsidRDefault="004C38F8" w:rsidP="004C38F8">
            <w:pPr>
              <w:pStyle w:val="Footer"/>
              <w:rPr>
                <w:sz w:val="12"/>
                <w:szCs w:val="12"/>
              </w:rPr>
            </w:pPr>
          </w:p>
          <w:p w:rsidR="008B43C9" w:rsidRDefault="0033590D" w:rsidP="004C38F8">
            <w:pPr>
              <w:pStyle w:val="Footer"/>
              <w:rPr>
                <w:sz w:val="20"/>
              </w:rPr>
            </w:pPr>
            <w:r w:rsidRPr="0033590D">
              <w:rPr>
                <w:sz w:val="20"/>
              </w:rPr>
              <w:t xml:space="preserve">Uncomplicated varicose veins with symptoms such as pain, aching, heaviness or swelling </w:t>
            </w:r>
            <w:r w:rsidR="008B43C9" w:rsidRPr="009D1742">
              <w:rPr>
                <w:b/>
                <w:i/>
                <w:sz w:val="20"/>
              </w:rPr>
              <w:t xml:space="preserve">in the </w:t>
            </w:r>
            <w:r w:rsidR="00FA302D" w:rsidRPr="009D1742">
              <w:rPr>
                <w:b/>
                <w:i/>
                <w:sz w:val="20"/>
              </w:rPr>
              <w:t>absence</w:t>
            </w:r>
            <w:r w:rsidR="008B43C9" w:rsidRPr="009D1742">
              <w:rPr>
                <w:b/>
                <w:i/>
                <w:sz w:val="20"/>
              </w:rPr>
              <w:t xml:space="preserve"> of ulceration and/or skin changes</w:t>
            </w:r>
            <w:r w:rsidR="008B43C9" w:rsidRPr="009D1742">
              <w:rPr>
                <w:sz w:val="20"/>
              </w:rPr>
              <w:t xml:space="preserve">. </w:t>
            </w:r>
          </w:p>
          <w:p w:rsidR="004C38F8" w:rsidRPr="004C38F8" w:rsidRDefault="004C38F8" w:rsidP="004C38F8">
            <w:pPr>
              <w:pStyle w:val="Footer"/>
              <w:rPr>
                <w:sz w:val="12"/>
                <w:szCs w:val="12"/>
              </w:rPr>
            </w:pPr>
          </w:p>
        </w:tc>
        <w:tc>
          <w:tcPr>
            <w:tcW w:w="1417" w:type="dxa"/>
            <w:shd w:val="clear" w:color="auto" w:fill="D9D9D9" w:themeFill="background1" w:themeFillShade="D9"/>
            <w:vAlign w:val="center"/>
          </w:tcPr>
          <w:p w:rsidR="008B43C9" w:rsidRDefault="00803D93" w:rsidP="004C38F8">
            <w:pPr>
              <w:pStyle w:val="Footer"/>
              <w:ind w:left="317" w:hanging="425"/>
              <w:rPr>
                <w:sz w:val="20"/>
              </w:rPr>
            </w:pPr>
            <w:sdt>
              <w:sdtPr>
                <w:rPr>
                  <w:sz w:val="20"/>
                </w:rPr>
                <w:id w:val="1104534968"/>
                <w14:checkbox>
                  <w14:checked w14:val="0"/>
                  <w14:checkedState w14:val="2612" w14:font="MS Gothic"/>
                  <w14:uncheckedState w14:val="2610" w14:font="MS Gothic"/>
                </w14:checkbox>
              </w:sdtPr>
              <w:sdtEndPr/>
              <w:sdtContent>
                <w:r w:rsidR="008B43C9" w:rsidRPr="009E43E6">
                  <w:rPr>
                    <w:rFonts w:ascii="MS Gothic" w:eastAsia="MS Gothic" w:hAnsi="MS Gothic" w:cs="MS Gothic" w:hint="eastAsia"/>
                    <w:sz w:val="20"/>
                  </w:rPr>
                  <w:t>☐</w:t>
                </w:r>
              </w:sdtContent>
            </w:sdt>
            <w:r w:rsidR="008B43C9" w:rsidRPr="009E43E6">
              <w:rPr>
                <w:sz w:val="20"/>
              </w:rPr>
              <w:t xml:space="preserve"> </w:t>
            </w:r>
            <w:r w:rsidR="008B43C9">
              <w:rPr>
                <w:sz w:val="20"/>
              </w:rPr>
              <w:t>Mild itching</w:t>
            </w:r>
          </w:p>
          <w:p w:rsidR="008B43C9" w:rsidRDefault="00803D93" w:rsidP="004C38F8">
            <w:pPr>
              <w:pStyle w:val="Footer"/>
              <w:ind w:left="317" w:hanging="425"/>
              <w:rPr>
                <w:sz w:val="20"/>
              </w:rPr>
            </w:pPr>
            <w:sdt>
              <w:sdtPr>
                <w:rPr>
                  <w:sz w:val="20"/>
                </w:rPr>
                <w:id w:val="-2028864463"/>
                <w14:checkbox>
                  <w14:checked w14:val="0"/>
                  <w14:checkedState w14:val="2612" w14:font="MS Gothic"/>
                  <w14:uncheckedState w14:val="2610" w14:font="MS Gothic"/>
                </w14:checkbox>
              </w:sdtPr>
              <w:sdtEndPr/>
              <w:sdtContent>
                <w:r w:rsidR="008B43C9" w:rsidRPr="009E43E6">
                  <w:rPr>
                    <w:rFonts w:ascii="MS Gothic" w:eastAsia="MS Gothic" w:hAnsi="MS Gothic" w:cs="MS Gothic" w:hint="eastAsia"/>
                    <w:sz w:val="20"/>
                  </w:rPr>
                  <w:t>☐</w:t>
                </w:r>
              </w:sdtContent>
            </w:sdt>
            <w:r w:rsidR="008B43C9" w:rsidRPr="009E43E6">
              <w:rPr>
                <w:sz w:val="20"/>
              </w:rPr>
              <w:t xml:space="preserve"> </w:t>
            </w:r>
            <w:r w:rsidR="008B43C9">
              <w:rPr>
                <w:sz w:val="20"/>
              </w:rPr>
              <w:t>Aching</w:t>
            </w:r>
          </w:p>
        </w:tc>
        <w:tc>
          <w:tcPr>
            <w:tcW w:w="3683" w:type="dxa"/>
            <w:shd w:val="clear" w:color="auto" w:fill="D9D9D9" w:themeFill="background1" w:themeFillShade="D9"/>
            <w:vAlign w:val="center"/>
          </w:tcPr>
          <w:p w:rsidR="008B43C9" w:rsidRPr="009D1742" w:rsidRDefault="00803D93" w:rsidP="004C38F8">
            <w:pPr>
              <w:pStyle w:val="Footer"/>
              <w:ind w:left="318" w:hanging="414"/>
              <w:rPr>
                <w:sz w:val="20"/>
              </w:rPr>
            </w:pPr>
            <w:sdt>
              <w:sdtPr>
                <w:rPr>
                  <w:sz w:val="20"/>
                </w:rPr>
                <w:id w:val="886922605"/>
                <w14:checkbox>
                  <w14:checked w14:val="0"/>
                  <w14:checkedState w14:val="2612" w14:font="MS Gothic"/>
                  <w14:uncheckedState w14:val="2610" w14:font="MS Gothic"/>
                </w14:checkbox>
              </w:sdtPr>
              <w:sdtEndPr/>
              <w:sdtContent>
                <w:r w:rsidR="008B43C9" w:rsidRPr="009E43E6">
                  <w:rPr>
                    <w:rFonts w:ascii="MS Gothic" w:eastAsia="MS Gothic" w:hAnsi="MS Gothic" w:cs="MS Gothic" w:hint="eastAsia"/>
                    <w:sz w:val="20"/>
                  </w:rPr>
                  <w:t>☐</w:t>
                </w:r>
              </w:sdtContent>
            </w:sdt>
            <w:r w:rsidR="008B43C9" w:rsidRPr="009E43E6">
              <w:rPr>
                <w:sz w:val="20"/>
              </w:rPr>
              <w:t xml:space="preserve"> </w:t>
            </w:r>
            <w:r w:rsidR="008B43C9">
              <w:rPr>
                <w:sz w:val="20"/>
              </w:rPr>
              <w:t>Mild oedema</w:t>
            </w:r>
          </w:p>
        </w:tc>
      </w:tr>
      <w:tr w:rsidR="008B43C9" w:rsidTr="00356B70">
        <w:trPr>
          <w:cantSplit/>
          <w:trHeight w:val="1134"/>
        </w:trPr>
        <w:tc>
          <w:tcPr>
            <w:tcW w:w="829" w:type="dxa"/>
            <w:textDirection w:val="btLr"/>
          </w:tcPr>
          <w:p w:rsidR="008B43C9" w:rsidRPr="00051D5D" w:rsidRDefault="008B43C9" w:rsidP="008B43C9">
            <w:pPr>
              <w:pStyle w:val="Footer"/>
              <w:ind w:left="113" w:right="113"/>
              <w:jc w:val="center"/>
              <w:rPr>
                <w:b/>
                <w:sz w:val="20"/>
              </w:rPr>
            </w:pPr>
            <w:r>
              <w:rPr>
                <w:b/>
                <w:sz w:val="20"/>
              </w:rPr>
              <w:t>Refer for specialist advice</w:t>
            </w:r>
          </w:p>
        </w:tc>
        <w:tc>
          <w:tcPr>
            <w:tcW w:w="2834" w:type="dxa"/>
            <w:vAlign w:val="center"/>
          </w:tcPr>
          <w:p w:rsidR="008B43C9" w:rsidRPr="00051D5D" w:rsidRDefault="008B43C9" w:rsidP="004C38F8">
            <w:pPr>
              <w:pStyle w:val="Footer"/>
              <w:ind w:left="317" w:hanging="317"/>
              <w:rPr>
                <w:b/>
                <w:sz w:val="20"/>
              </w:rPr>
            </w:pPr>
            <w:r w:rsidRPr="00051D5D">
              <w:rPr>
                <w:b/>
                <w:sz w:val="20"/>
              </w:rPr>
              <w:t xml:space="preserve">III: </w:t>
            </w:r>
            <w:r w:rsidR="004C38F8">
              <w:rPr>
                <w:b/>
                <w:sz w:val="20"/>
              </w:rPr>
              <w:tab/>
            </w:r>
            <w:r w:rsidRPr="00051D5D">
              <w:rPr>
                <w:b/>
                <w:sz w:val="20"/>
              </w:rPr>
              <w:t xml:space="preserve">With Complications </w:t>
            </w:r>
          </w:p>
        </w:tc>
        <w:tc>
          <w:tcPr>
            <w:tcW w:w="6938" w:type="dxa"/>
            <w:vAlign w:val="center"/>
          </w:tcPr>
          <w:p w:rsidR="008B43C9" w:rsidRDefault="008B43C9" w:rsidP="004C38F8">
            <w:pPr>
              <w:pStyle w:val="Footer"/>
              <w:rPr>
                <w:sz w:val="20"/>
              </w:rPr>
            </w:pPr>
            <w:r w:rsidRPr="009D1742">
              <w:rPr>
                <w:sz w:val="20"/>
              </w:rPr>
              <w:t>Patients who have had obvious thrombophlebitis, bleeding from varicose veins or present with objective evidence of venous hypertension – pitting oedema, lipodermatosclerosis or varicose eczema</w:t>
            </w:r>
          </w:p>
        </w:tc>
        <w:tc>
          <w:tcPr>
            <w:tcW w:w="1417" w:type="dxa"/>
            <w:vAlign w:val="center"/>
          </w:tcPr>
          <w:p w:rsidR="008B43C9" w:rsidRDefault="008B43C9" w:rsidP="004C38F8">
            <w:pPr>
              <w:pStyle w:val="Footer"/>
              <w:ind w:left="317" w:hanging="283"/>
              <w:rPr>
                <w:sz w:val="20"/>
              </w:rPr>
            </w:pPr>
          </w:p>
        </w:tc>
        <w:tc>
          <w:tcPr>
            <w:tcW w:w="3683" w:type="dxa"/>
            <w:vAlign w:val="center"/>
          </w:tcPr>
          <w:p w:rsidR="008B43C9" w:rsidRDefault="00803D93" w:rsidP="004C38F8">
            <w:pPr>
              <w:pStyle w:val="Footer"/>
              <w:ind w:left="183" w:hanging="271"/>
              <w:rPr>
                <w:sz w:val="20"/>
              </w:rPr>
            </w:pPr>
            <w:sdt>
              <w:sdtPr>
                <w:rPr>
                  <w:sz w:val="20"/>
                </w:rPr>
                <w:id w:val="1341652663"/>
                <w14:checkbox>
                  <w14:checked w14:val="0"/>
                  <w14:checkedState w14:val="2612" w14:font="MS Gothic"/>
                  <w14:uncheckedState w14:val="2610" w14:font="MS Gothic"/>
                </w14:checkbox>
              </w:sdtPr>
              <w:sdtEndPr/>
              <w:sdtContent>
                <w:r w:rsidR="008B43C9" w:rsidRPr="009E43E6">
                  <w:rPr>
                    <w:rFonts w:ascii="MS Gothic" w:eastAsia="MS Gothic" w:hAnsi="MS Gothic" w:cs="MS Gothic" w:hint="eastAsia"/>
                    <w:sz w:val="20"/>
                  </w:rPr>
                  <w:t>☐</w:t>
                </w:r>
              </w:sdtContent>
            </w:sdt>
            <w:r w:rsidR="008B43C9" w:rsidRPr="009E43E6">
              <w:rPr>
                <w:sz w:val="20"/>
              </w:rPr>
              <w:t xml:space="preserve"> </w:t>
            </w:r>
            <w:r w:rsidR="008B43C9">
              <w:rPr>
                <w:sz w:val="20"/>
              </w:rPr>
              <w:t>Current or previous thrombophlebitis</w:t>
            </w:r>
          </w:p>
          <w:p w:rsidR="008B43C9" w:rsidRDefault="00803D93" w:rsidP="004C38F8">
            <w:pPr>
              <w:pStyle w:val="Footer"/>
              <w:ind w:left="318" w:hanging="406"/>
              <w:rPr>
                <w:sz w:val="20"/>
              </w:rPr>
            </w:pPr>
            <w:sdt>
              <w:sdtPr>
                <w:rPr>
                  <w:sz w:val="20"/>
                </w:rPr>
                <w:id w:val="-133793179"/>
                <w14:checkbox>
                  <w14:checked w14:val="0"/>
                  <w14:checkedState w14:val="2612" w14:font="MS Gothic"/>
                  <w14:uncheckedState w14:val="2610" w14:font="MS Gothic"/>
                </w14:checkbox>
              </w:sdtPr>
              <w:sdtEndPr/>
              <w:sdtContent>
                <w:r w:rsidR="008B43C9" w:rsidRPr="009E43E6">
                  <w:rPr>
                    <w:rFonts w:ascii="MS Gothic" w:eastAsia="MS Gothic" w:hAnsi="MS Gothic" w:cs="MS Gothic" w:hint="eastAsia"/>
                    <w:sz w:val="20"/>
                  </w:rPr>
                  <w:t>☐</w:t>
                </w:r>
              </w:sdtContent>
            </w:sdt>
            <w:r w:rsidR="008B43C9" w:rsidRPr="009E43E6">
              <w:rPr>
                <w:sz w:val="20"/>
              </w:rPr>
              <w:t xml:space="preserve"> </w:t>
            </w:r>
            <w:r w:rsidR="008B43C9">
              <w:rPr>
                <w:sz w:val="20"/>
              </w:rPr>
              <w:t>Bleeding</w:t>
            </w:r>
          </w:p>
          <w:p w:rsidR="008B43C9" w:rsidRDefault="00803D93" w:rsidP="004C38F8">
            <w:pPr>
              <w:pStyle w:val="Footer"/>
              <w:ind w:left="318" w:hanging="406"/>
              <w:rPr>
                <w:sz w:val="20"/>
              </w:rPr>
            </w:pPr>
            <w:sdt>
              <w:sdtPr>
                <w:rPr>
                  <w:sz w:val="20"/>
                </w:rPr>
                <w:id w:val="-437903953"/>
                <w14:checkbox>
                  <w14:checked w14:val="0"/>
                  <w14:checkedState w14:val="2612" w14:font="MS Gothic"/>
                  <w14:uncheckedState w14:val="2610" w14:font="MS Gothic"/>
                </w14:checkbox>
              </w:sdtPr>
              <w:sdtEndPr/>
              <w:sdtContent>
                <w:r w:rsidR="008B43C9">
                  <w:rPr>
                    <w:rFonts w:ascii="MS Gothic" w:eastAsia="MS Gothic" w:hAnsi="MS Gothic" w:hint="eastAsia"/>
                    <w:sz w:val="20"/>
                  </w:rPr>
                  <w:t>☐</w:t>
                </w:r>
              </w:sdtContent>
            </w:sdt>
            <w:r w:rsidR="008B43C9" w:rsidRPr="009E43E6">
              <w:rPr>
                <w:sz w:val="20"/>
              </w:rPr>
              <w:t xml:space="preserve"> </w:t>
            </w:r>
            <w:r w:rsidR="008B43C9">
              <w:rPr>
                <w:sz w:val="20"/>
              </w:rPr>
              <w:t>Pitting odema</w:t>
            </w:r>
          </w:p>
          <w:p w:rsidR="008B43C9" w:rsidRDefault="00803D93" w:rsidP="004C38F8">
            <w:pPr>
              <w:pStyle w:val="Footer"/>
              <w:ind w:left="318" w:hanging="406"/>
              <w:rPr>
                <w:sz w:val="20"/>
              </w:rPr>
            </w:pPr>
            <w:sdt>
              <w:sdtPr>
                <w:rPr>
                  <w:sz w:val="20"/>
                </w:rPr>
                <w:id w:val="586431563"/>
                <w14:checkbox>
                  <w14:checked w14:val="0"/>
                  <w14:checkedState w14:val="2612" w14:font="MS Gothic"/>
                  <w14:uncheckedState w14:val="2610" w14:font="MS Gothic"/>
                </w14:checkbox>
              </w:sdtPr>
              <w:sdtEndPr/>
              <w:sdtContent>
                <w:r w:rsidR="008B43C9" w:rsidRPr="009E43E6">
                  <w:rPr>
                    <w:rFonts w:ascii="MS Gothic" w:eastAsia="MS Gothic" w:hAnsi="MS Gothic" w:cs="MS Gothic" w:hint="eastAsia"/>
                    <w:sz w:val="20"/>
                  </w:rPr>
                  <w:t>☐</w:t>
                </w:r>
              </w:sdtContent>
            </w:sdt>
            <w:r w:rsidR="008B43C9" w:rsidRPr="009E43E6">
              <w:rPr>
                <w:sz w:val="20"/>
              </w:rPr>
              <w:t xml:space="preserve"> </w:t>
            </w:r>
            <w:r w:rsidR="008B43C9">
              <w:rPr>
                <w:sz w:val="20"/>
              </w:rPr>
              <w:t>Lipodermatosclerosis</w:t>
            </w:r>
          </w:p>
          <w:p w:rsidR="008B43C9" w:rsidRPr="009D1742" w:rsidRDefault="00803D93" w:rsidP="004C38F8">
            <w:pPr>
              <w:pStyle w:val="Footer"/>
              <w:ind w:left="318" w:hanging="406"/>
              <w:rPr>
                <w:b/>
                <w:sz w:val="20"/>
              </w:rPr>
            </w:pPr>
            <w:sdt>
              <w:sdtPr>
                <w:rPr>
                  <w:sz w:val="20"/>
                </w:rPr>
                <w:id w:val="-2057311625"/>
                <w14:checkbox>
                  <w14:checked w14:val="0"/>
                  <w14:checkedState w14:val="2612" w14:font="MS Gothic"/>
                  <w14:uncheckedState w14:val="2610" w14:font="MS Gothic"/>
                </w14:checkbox>
              </w:sdtPr>
              <w:sdtEndPr/>
              <w:sdtContent>
                <w:r w:rsidR="008B43C9" w:rsidRPr="009E43E6">
                  <w:rPr>
                    <w:rFonts w:ascii="MS Gothic" w:eastAsia="MS Gothic" w:hAnsi="MS Gothic" w:cs="MS Gothic" w:hint="eastAsia"/>
                    <w:sz w:val="20"/>
                  </w:rPr>
                  <w:t>☐</w:t>
                </w:r>
              </w:sdtContent>
            </w:sdt>
            <w:r w:rsidR="008B43C9" w:rsidRPr="009E43E6">
              <w:rPr>
                <w:sz w:val="20"/>
              </w:rPr>
              <w:t xml:space="preserve"> </w:t>
            </w:r>
            <w:r w:rsidR="008B43C9">
              <w:rPr>
                <w:sz w:val="20"/>
              </w:rPr>
              <w:t>Varicose eczema</w:t>
            </w:r>
          </w:p>
        </w:tc>
      </w:tr>
      <w:tr w:rsidR="008B43C9" w:rsidTr="00356B70">
        <w:trPr>
          <w:cantSplit/>
          <w:trHeight w:val="1836"/>
        </w:trPr>
        <w:tc>
          <w:tcPr>
            <w:tcW w:w="829" w:type="dxa"/>
            <w:textDirection w:val="btLr"/>
          </w:tcPr>
          <w:p w:rsidR="008B43C9" w:rsidRPr="00051D5D" w:rsidRDefault="004C38F8" w:rsidP="004C38F8">
            <w:pPr>
              <w:pStyle w:val="Footer"/>
              <w:ind w:left="113" w:right="113"/>
              <w:jc w:val="center"/>
              <w:rPr>
                <w:b/>
                <w:sz w:val="20"/>
              </w:rPr>
            </w:pPr>
            <w:r>
              <w:rPr>
                <w:b/>
                <w:sz w:val="20"/>
              </w:rPr>
              <w:t>Prompt referral r</w:t>
            </w:r>
            <w:r w:rsidR="008B43C9" w:rsidRPr="008B43C9">
              <w:rPr>
                <w:b/>
                <w:sz w:val="20"/>
              </w:rPr>
              <w:t>ecommende</w:t>
            </w:r>
            <w:r>
              <w:rPr>
                <w:b/>
                <w:sz w:val="20"/>
              </w:rPr>
              <w:t>d</w:t>
            </w:r>
          </w:p>
        </w:tc>
        <w:tc>
          <w:tcPr>
            <w:tcW w:w="2834" w:type="dxa"/>
            <w:vAlign w:val="center"/>
          </w:tcPr>
          <w:p w:rsidR="008B43C9" w:rsidRPr="00051D5D" w:rsidRDefault="008B43C9" w:rsidP="004C38F8">
            <w:pPr>
              <w:pStyle w:val="Footer"/>
              <w:ind w:left="317" w:hanging="317"/>
              <w:rPr>
                <w:b/>
                <w:sz w:val="20"/>
              </w:rPr>
            </w:pPr>
            <w:r w:rsidRPr="00051D5D">
              <w:rPr>
                <w:b/>
                <w:sz w:val="20"/>
              </w:rPr>
              <w:t>IV: Signs of Venous Insufficiency</w:t>
            </w:r>
          </w:p>
        </w:tc>
        <w:tc>
          <w:tcPr>
            <w:tcW w:w="6938" w:type="dxa"/>
            <w:vAlign w:val="center"/>
          </w:tcPr>
          <w:p w:rsidR="004C38F8" w:rsidRPr="004C38F8" w:rsidRDefault="004C38F8" w:rsidP="004C38F8">
            <w:pPr>
              <w:pStyle w:val="Footer"/>
              <w:rPr>
                <w:sz w:val="12"/>
                <w:szCs w:val="12"/>
              </w:rPr>
            </w:pPr>
          </w:p>
          <w:p w:rsidR="008B43C9" w:rsidRDefault="008B43C9" w:rsidP="004C38F8">
            <w:pPr>
              <w:pStyle w:val="Footer"/>
              <w:rPr>
                <w:sz w:val="20"/>
              </w:rPr>
            </w:pPr>
            <w:r w:rsidRPr="009D1742">
              <w:rPr>
                <w:sz w:val="20"/>
              </w:rPr>
              <w:t>This group includes patients with healed varicose ulcers, inflamed lipodermatosclerosis, infected varicose eczema and severe extensive thrombophlebitis. Initial management may include compression stockings, anti-inflammatory drugs and antibiotics as appropriate.</w:t>
            </w:r>
          </w:p>
          <w:p w:rsidR="008B43C9" w:rsidRDefault="008B43C9" w:rsidP="004C38F8">
            <w:pPr>
              <w:pStyle w:val="Footer"/>
              <w:rPr>
                <w:sz w:val="20"/>
              </w:rPr>
            </w:pPr>
            <w:r w:rsidRPr="008B43C9">
              <w:rPr>
                <w:sz w:val="20"/>
              </w:rPr>
              <w:t>Severe thrombophlebitis may be associated with DVT; aspirin or subcutaneous low molecular weight heparin should begin prior to referral.</w:t>
            </w:r>
          </w:p>
          <w:p w:rsidR="00C51249" w:rsidRDefault="00C51249" w:rsidP="004C38F8">
            <w:pPr>
              <w:pStyle w:val="Footer"/>
              <w:rPr>
                <w:sz w:val="20"/>
              </w:rPr>
            </w:pPr>
            <w:r>
              <w:rPr>
                <w:sz w:val="20"/>
              </w:rPr>
              <w:t>If a DVT is suspected, refer via the DVT pathway.</w:t>
            </w:r>
          </w:p>
          <w:p w:rsidR="004C38F8" w:rsidRPr="004C38F8" w:rsidRDefault="004C38F8" w:rsidP="004C38F8">
            <w:pPr>
              <w:pStyle w:val="Footer"/>
              <w:rPr>
                <w:sz w:val="12"/>
                <w:szCs w:val="12"/>
              </w:rPr>
            </w:pPr>
          </w:p>
        </w:tc>
        <w:tc>
          <w:tcPr>
            <w:tcW w:w="1417" w:type="dxa"/>
            <w:vAlign w:val="center"/>
          </w:tcPr>
          <w:p w:rsidR="008B43C9" w:rsidRDefault="008B43C9" w:rsidP="004C38F8">
            <w:pPr>
              <w:pStyle w:val="Footer"/>
              <w:ind w:left="317" w:hanging="283"/>
              <w:rPr>
                <w:sz w:val="20"/>
              </w:rPr>
            </w:pPr>
          </w:p>
        </w:tc>
        <w:tc>
          <w:tcPr>
            <w:tcW w:w="3683" w:type="dxa"/>
            <w:vAlign w:val="center"/>
          </w:tcPr>
          <w:p w:rsidR="008B43C9" w:rsidRDefault="00803D93" w:rsidP="004C38F8">
            <w:pPr>
              <w:pStyle w:val="Footer"/>
              <w:ind w:left="196" w:hanging="284"/>
              <w:rPr>
                <w:sz w:val="20"/>
              </w:rPr>
            </w:pPr>
            <w:sdt>
              <w:sdtPr>
                <w:rPr>
                  <w:sz w:val="20"/>
                </w:rPr>
                <w:id w:val="210231917"/>
                <w14:checkbox>
                  <w14:checked w14:val="0"/>
                  <w14:checkedState w14:val="2612" w14:font="MS Gothic"/>
                  <w14:uncheckedState w14:val="2610" w14:font="MS Gothic"/>
                </w14:checkbox>
              </w:sdtPr>
              <w:sdtEndPr/>
              <w:sdtContent>
                <w:r w:rsidR="008B43C9" w:rsidRPr="009E43E6">
                  <w:rPr>
                    <w:rFonts w:ascii="MS Gothic" w:eastAsia="MS Gothic" w:hAnsi="MS Gothic" w:cs="MS Gothic" w:hint="eastAsia"/>
                    <w:sz w:val="20"/>
                  </w:rPr>
                  <w:t>☐</w:t>
                </w:r>
              </w:sdtContent>
            </w:sdt>
            <w:r w:rsidR="008B43C9" w:rsidRPr="009E43E6">
              <w:rPr>
                <w:sz w:val="20"/>
              </w:rPr>
              <w:t xml:space="preserve"> </w:t>
            </w:r>
            <w:r w:rsidR="008B43C9">
              <w:rPr>
                <w:sz w:val="20"/>
              </w:rPr>
              <w:t>Healed varicose ulcer(s)</w:t>
            </w:r>
          </w:p>
          <w:p w:rsidR="008B43C9" w:rsidRDefault="00803D93" w:rsidP="004C38F8">
            <w:pPr>
              <w:pStyle w:val="Footer"/>
              <w:ind w:left="196" w:hanging="284"/>
              <w:rPr>
                <w:sz w:val="20"/>
              </w:rPr>
            </w:pPr>
            <w:sdt>
              <w:sdtPr>
                <w:rPr>
                  <w:sz w:val="20"/>
                </w:rPr>
                <w:id w:val="-626160268"/>
                <w14:checkbox>
                  <w14:checked w14:val="0"/>
                  <w14:checkedState w14:val="2612" w14:font="MS Gothic"/>
                  <w14:uncheckedState w14:val="2610" w14:font="MS Gothic"/>
                </w14:checkbox>
              </w:sdtPr>
              <w:sdtEndPr/>
              <w:sdtContent>
                <w:r w:rsidR="008B43C9" w:rsidRPr="009E43E6">
                  <w:rPr>
                    <w:rFonts w:ascii="MS Gothic" w:eastAsia="MS Gothic" w:hAnsi="MS Gothic" w:cs="MS Gothic" w:hint="eastAsia"/>
                    <w:sz w:val="20"/>
                  </w:rPr>
                  <w:t>☐</w:t>
                </w:r>
              </w:sdtContent>
            </w:sdt>
            <w:r w:rsidR="008B43C9" w:rsidRPr="009E43E6">
              <w:rPr>
                <w:sz w:val="20"/>
              </w:rPr>
              <w:t xml:space="preserve"> </w:t>
            </w:r>
            <w:r w:rsidR="008B43C9">
              <w:rPr>
                <w:sz w:val="20"/>
              </w:rPr>
              <w:t>Inflammed lipodermatosclerosis</w:t>
            </w:r>
          </w:p>
          <w:p w:rsidR="008B43C9" w:rsidRDefault="00803D93" w:rsidP="004C38F8">
            <w:pPr>
              <w:pStyle w:val="Footer"/>
              <w:ind w:left="196" w:hanging="284"/>
              <w:rPr>
                <w:sz w:val="20"/>
              </w:rPr>
            </w:pPr>
            <w:sdt>
              <w:sdtPr>
                <w:rPr>
                  <w:sz w:val="20"/>
                </w:rPr>
                <w:id w:val="-2072580882"/>
                <w14:checkbox>
                  <w14:checked w14:val="0"/>
                  <w14:checkedState w14:val="2612" w14:font="MS Gothic"/>
                  <w14:uncheckedState w14:val="2610" w14:font="MS Gothic"/>
                </w14:checkbox>
              </w:sdtPr>
              <w:sdtEndPr/>
              <w:sdtContent>
                <w:r w:rsidR="008B43C9" w:rsidRPr="009E43E6">
                  <w:rPr>
                    <w:rFonts w:ascii="MS Gothic" w:eastAsia="MS Gothic" w:hAnsi="MS Gothic" w:cs="MS Gothic" w:hint="eastAsia"/>
                    <w:sz w:val="20"/>
                  </w:rPr>
                  <w:t>☐</w:t>
                </w:r>
              </w:sdtContent>
            </w:sdt>
            <w:r w:rsidR="008B43C9" w:rsidRPr="009E43E6">
              <w:rPr>
                <w:sz w:val="20"/>
              </w:rPr>
              <w:t xml:space="preserve"> </w:t>
            </w:r>
            <w:r w:rsidR="008B43C9">
              <w:rPr>
                <w:sz w:val="20"/>
              </w:rPr>
              <w:t>Infected varicose eczema</w:t>
            </w:r>
          </w:p>
          <w:p w:rsidR="008B43C9" w:rsidRDefault="00803D93" w:rsidP="004C38F8">
            <w:pPr>
              <w:pStyle w:val="Footer"/>
              <w:ind w:left="196" w:hanging="284"/>
              <w:rPr>
                <w:sz w:val="20"/>
              </w:rPr>
            </w:pPr>
            <w:sdt>
              <w:sdtPr>
                <w:rPr>
                  <w:sz w:val="20"/>
                </w:rPr>
                <w:id w:val="-177582116"/>
                <w14:checkbox>
                  <w14:checked w14:val="0"/>
                  <w14:checkedState w14:val="2612" w14:font="MS Gothic"/>
                  <w14:uncheckedState w14:val="2610" w14:font="MS Gothic"/>
                </w14:checkbox>
              </w:sdtPr>
              <w:sdtEndPr/>
              <w:sdtContent>
                <w:r w:rsidR="00C846E4">
                  <w:rPr>
                    <w:rFonts w:ascii="MS Gothic" w:eastAsia="MS Gothic" w:hAnsi="MS Gothic" w:hint="eastAsia"/>
                    <w:sz w:val="20"/>
                  </w:rPr>
                  <w:t>☐</w:t>
                </w:r>
              </w:sdtContent>
            </w:sdt>
            <w:r w:rsidR="008B43C9" w:rsidRPr="009E43E6">
              <w:rPr>
                <w:sz w:val="20"/>
              </w:rPr>
              <w:t xml:space="preserve"> </w:t>
            </w:r>
            <w:r w:rsidR="008B43C9">
              <w:rPr>
                <w:sz w:val="20"/>
              </w:rPr>
              <w:t>Severe extensive thrombophlebitis</w:t>
            </w:r>
          </w:p>
        </w:tc>
      </w:tr>
      <w:tr w:rsidR="008B43C9" w:rsidTr="00356B70">
        <w:trPr>
          <w:cantSplit/>
          <w:trHeight w:val="1693"/>
        </w:trPr>
        <w:tc>
          <w:tcPr>
            <w:tcW w:w="829" w:type="dxa"/>
            <w:textDirection w:val="btLr"/>
          </w:tcPr>
          <w:p w:rsidR="008B43C9" w:rsidRPr="00051D5D" w:rsidRDefault="008B43C9" w:rsidP="008B43C9">
            <w:pPr>
              <w:pStyle w:val="Footer"/>
              <w:ind w:left="113" w:right="113"/>
              <w:jc w:val="center"/>
              <w:rPr>
                <w:b/>
                <w:sz w:val="20"/>
              </w:rPr>
            </w:pPr>
            <w:r>
              <w:rPr>
                <w:b/>
                <w:sz w:val="20"/>
              </w:rPr>
              <w:t>Refer once ulcer has healed</w:t>
            </w:r>
          </w:p>
        </w:tc>
        <w:tc>
          <w:tcPr>
            <w:tcW w:w="2834" w:type="dxa"/>
            <w:vAlign w:val="center"/>
          </w:tcPr>
          <w:p w:rsidR="008B43C9" w:rsidRPr="00051D5D" w:rsidRDefault="008B43C9" w:rsidP="004C38F8">
            <w:pPr>
              <w:pStyle w:val="Footer"/>
              <w:ind w:left="317" w:hanging="317"/>
              <w:rPr>
                <w:b/>
                <w:sz w:val="20"/>
              </w:rPr>
            </w:pPr>
            <w:r w:rsidRPr="00051D5D">
              <w:rPr>
                <w:b/>
                <w:sz w:val="20"/>
              </w:rPr>
              <w:t xml:space="preserve">V: </w:t>
            </w:r>
            <w:r w:rsidR="004C38F8">
              <w:rPr>
                <w:b/>
                <w:sz w:val="20"/>
              </w:rPr>
              <w:tab/>
            </w:r>
            <w:r w:rsidRPr="00051D5D">
              <w:rPr>
                <w:b/>
                <w:sz w:val="20"/>
              </w:rPr>
              <w:t>Active leg ulceration</w:t>
            </w:r>
          </w:p>
        </w:tc>
        <w:tc>
          <w:tcPr>
            <w:tcW w:w="6938" w:type="dxa"/>
            <w:vAlign w:val="center"/>
          </w:tcPr>
          <w:p w:rsidR="004C38F8" w:rsidRPr="004C38F8" w:rsidRDefault="004C38F8" w:rsidP="004C38F8">
            <w:pPr>
              <w:pStyle w:val="Footer"/>
              <w:rPr>
                <w:sz w:val="12"/>
                <w:szCs w:val="12"/>
              </w:rPr>
            </w:pPr>
          </w:p>
          <w:p w:rsidR="008B43C9" w:rsidRDefault="008B43C9" w:rsidP="004C38F8">
            <w:pPr>
              <w:pStyle w:val="Footer"/>
              <w:rPr>
                <w:sz w:val="20"/>
              </w:rPr>
            </w:pPr>
            <w:r w:rsidRPr="009D1742">
              <w:rPr>
                <w:sz w:val="20"/>
              </w:rPr>
              <w:t>Patients who develop leg ulcers should be referred to specialist community-based ulcer clinics where a</w:t>
            </w:r>
            <w:r>
              <w:rPr>
                <w:sz w:val="20"/>
              </w:rPr>
              <w:t>rterial disease can be excluded; v</w:t>
            </w:r>
            <w:r w:rsidRPr="009D1742">
              <w:rPr>
                <w:sz w:val="20"/>
              </w:rPr>
              <w:t xml:space="preserve">enous ulcers may then be treated </w:t>
            </w:r>
            <w:r>
              <w:rPr>
                <w:sz w:val="20"/>
              </w:rPr>
              <w:t>with compression</w:t>
            </w:r>
            <w:r w:rsidRPr="009D1742">
              <w:rPr>
                <w:sz w:val="20"/>
              </w:rPr>
              <w:t xml:space="preserve"> bandaging.</w:t>
            </w:r>
          </w:p>
          <w:p w:rsidR="008B43C9" w:rsidRPr="009D1742" w:rsidRDefault="008B43C9" w:rsidP="004C38F8">
            <w:pPr>
              <w:pStyle w:val="Footer"/>
              <w:rPr>
                <w:sz w:val="20"/>
              </w:rPr>
            </w:pPr>
            <w:r>
              <w:rPr>
                <w:sz w:val="20"/>
              </w:rPr>
              <w:t>Ulcers not responding or recurring despite prophylaxis using compression stockings require further assessment.</w:t>
            </w:r>
          </w:p>
          <w:p w:rsidR="008B43C9" w:rsidRPr="004C38F8" w:rsidRDefault="008B43C9" w:rsidP="004C38F8">
            <w:pPr>
              <w:pStyle w:val="Footer"/>
              <w:rPr>
                <w:sz w:val="12"/>
                <w:szCs w:val="12"/>
              </w:rPr>
            </w:pPr>
          </w:p>
        </w:tc>
        <w:tc>
          <w:tcPr>
            <w:tcW w:w="1417" w:type="dxa"/>
            <w:vAlign w:val="center"/>
          </w:tcPr>
          <w:p w:rsidR="008B43C9" w:rsidRDefault="008B43C9" w:rsidP="004C38F8">
            <w:pPr>
              <w:pStyle w:val="Footer"/>
              <w:ind w:left="317" w:hanging="283"/>
              <w:rPr>
                <w:sz w:val="20"/>
              </w:rPr>
            </w:pPr>
          </w:p>
        </w:tc>
        <w:tc>
          <w:tcPr>
            <w:tcW w:w="3683" w:type="dxa"/>
            <w:vAlign w:val="center"/>
          </w:tcPr>
          <w:p w:rsidR="008B43C9" w:rsidRDefault="00803D93" w:rsidP="004C38F8">
            <w:pPr>
              <w:pStyle w:val="Footer"/>
              <w:ind w:left="318" w:hanging="406"/>
              <w:rPr>
                <w:sz w:val="20"/>
              </w:rPr>
            </w:pPr>
            <w:sdt>
              <w:sdtPr>
                <w:rPr>
                  <w:sz w:val="20"/>
                </w:rPr>
                <w:id w:val="1686628068"/>
                <w14:checkbox>
                  <w14:checked w14:val="0"/>
                  <w14:checkedState w14:val="2612" w14:font="MS Gothic"/>
                  <w14:uncheckedState w14:val="2610" w14:font="MS Gothic"/>
                </w14:checkbox>
              </w:sdtPr>
              <w:sdtEndPr/>
              <w:sdtContent>
                <w:r w:rsidR="008B43C9" w:rsidRPr="009E43E6">
                  <w:rPr>
                    <w:rFonts w:ascii="MS Gothic" w:eastAsia="MS Gothic" w:hAnsi="MS Gothic" w:cs="MS Gothic" w:hint="eastAsia"/>
                    <w:sz w:val="20"/>
                  </w:rPr>
                  <w:t>☐</w:t>
                </w:r>
              </w:sdtContent>
            </w:sdt>
            <w:r w:rsidR="008B43C9" w:rsidRPr="009E43E6">
              <w:rPr>
                <w:sz w:val="20"/>
              </w:rPr>
              <w:t xml:space="preserve"> </w:t>
            </w:r>
            <w:r w:rsidR="008B43C9">
              <w:rPr>
                <w:sz w:val="20"/>
              </w:rPr>
              <w:t>Venous leg ulceration</w:t>
            </w:r>
          </w:p>
        </w:tc>
      </w:tr>
      <w:tr w:rsidR="008B43C9" w:rsidRPr="00550942" w:rsidTr="00C846E4">
        <w:trPr>
          <w:trHeight w:val="414"/>
        </w:trPr>
        <w:tc>
          <w:tcPr>
            <w:tcW w:w="15701" w:type="dxa"/>
            <w:gridSpan w:val="5"/>
            <w:shd w:val="clear" w:color="auto" w:fill="D9D9D9" w:themeFill="background1" w:themeFillShade="D9"/>
          </w:tcPr>
          <w:p w:rsidR="008B43C9" w:rsidRPr="00674966" w:rsidRDefault="008B43C9" w:rsidP="009E43E6">
            <w:pPr>
              <w:rPr>
                <w:rFonts w:cs="Calibri"/>
                <w:sz w:val="16"/>
                <w:szCs w:val="16"/>
              </w:rPr>
            </w:pPr>
          </w:p>
          <w:p w:rsidR="008B43C9" w:rsidRDefault="008B43C9" w:rsidP="009E43E6">
            <w:pPr>
              <w:rPr>
                <w:rFonts w:cs="Calibri"/>
                <w:b/>
                <w:sz w:val="20"/>
              </w:rPr>
            </w:pPr>
            <w:r w:rsidRPr="00DB7835">
              <w:rPr>
                <w:rFonts w:cs="Calibri"/>
                <w:b/>
                <w:sz w:val="20"/>
                <w:szCs w:val="18"/>
              </w:rPr>
              <w:t xml:space="preserve">NOTE:  </w:t>
            </w:r>
            <w:r w:rsidRPr="00DB7835">
              <w:rPr>
                <w:rFonts w:cs="Calibri"/>
                <w:b/>
                <w:sz w:val="20"/>
              </w:rPr>
              <w:t>Sufficient clinical information must be provided to confir</w:t>
            </w:r>
            <w:r>
              <w:rPr>
                <w:rFonts w:cs="Calibri"/>
                <w:b/>
                <w:sz w:val="20"/>
              </w:rPr>
              <w:t>m the grading of varicose veins</w:t>
            </w:r>
          </w:p>
          <w:p w:rsidR="008B43C9" w:rsidRPr="00674966" w:rsidRDefault="008B43C9" w:rsidP="009E43E6">
            <w:pPr>
              <w:rPr>
                <w:rFonts w:cs="Calibri"/>
                <w:b/>
                <w:sz w:val="8"/>
                <w:szCs w:val="8"/>
              </w:rPr>
            </w:pPr>
          </w:p>
        </w:tc>
      </w:tr>
    </w:tbl>
    <w:p w:rsidR="00356B70" w:rsidRPr="00356B70" w:rsidRDefault="00356B70" w:rsidP="00356B70">
      <w:pPr>
        <w:tabs>
          <w:tab w:val="center" w:pos="4513"/>
          <w:tab w:val="right" w:pos="9026"/>
        </w:tabs>
        <w:jc w:val="center"/>
        <w:rPr>
          <w:b/>
          <w:color w:val="FF0000"/>
          <w:sz w:val="26"/>
          <w:szCs w:val="26"/>
        </w:rPr>
      </w:pPr>
    </w:p>
    <w:p w:rsidR="003B1AFF" w:rsidRPr="009E43E6" w:rsidRDefault="003B1AFF" w:rsidP="009E43E6">
      <w:pPr>
        <w:pStyle w:val="Footer"/>
        <w:rPr>
          <w:sz w:val="8"/>
          <w:szCs w:val="8"/>
        </w:rPr>
      </w:pPr>
    </w:p>
    <w:sectPr w:rsidR="003B1AFF" w:rsidRPr="009E43E6" w:rsidSect="00FA302D">
      <w:pgSz w:w="16838" w:h="11906" w:orient="landscape"/>
      <w:pgMar w:top="1180" w:right="1134" w:bottom="851" w:left="567" w:header="426"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70" w:rsidRDefault="00356B70" w:rsidP="0038182C">
      <w:r>
        <w:separator/>
      </w:r>
    </w:p>
  </w:endnote>
  <w:endnote w:type="continuationSeparator" w:id="0">
    <w:p w:rsidR="00356B70" w:rsidRDefault="00356B70" w:rsidP="0038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70" w:rsidRPr="00C545FF" w:rsidRDefault="00356B70" w:rsidP="00C545FF">
    <w:pPr>
      <w:pStyle w:val="Footer"/>
      <w:jc w:val="right"/>
      <w:rPr>
        <w:b/>
        <w:sz w:val="20"/>
      </w:rPr>
    </w:pPr>
    <w:r w:rsidRPr="00C545FF">
      <w:rPr>
        <w:b/>
        <w:sz w:val="20"/>
      </w:rPr>
      <w:t xml:space="preserve">Page </w:t>
    </w:r>
    <w:r w:rsidRPr="00C545FF">
      <w:rPr>
        <w:b/>
        <w:sz w:val="20"/>
      </w:rPr>
      <w:fldChar w:fldCharType="begin"/>
    </w:r>
    <w:r w:rsidRPr="00C545FF">
      <w:rPr>
        <w:b/>
        <w:sz w:val="20"/>
      </w:rPr>
      <w:instrText xml:space="preserve"> PAGE  \* Arabic  \* MERGEFORMAT </w:instrText>
    </w:r>
    <w:r w:rsidRPr="00C545FF">
      <w:rPr>
        <w:b/>
        <w:sz w:val="20"/>
      </w:rPr>
      <w:fldChar w:fldCharType="separate"/>
    </w:r>
    <w:r w:rsidR="0033590D">
      <w:rPr>
        <w:b/>
        <w:noProof/>
        <w:sz w:val="20"/>
      </w:rPr>
      <w:t>3</w:t>
    </w:r>
    <w:r w:rsidRPr="00C545FF">
      <w:rPr>
        <w:b/>
        <w:sz w:val="20"/>
      </w:rPr>
      <w:fldChar w:fldCharType="end"/>
    </w:r>
    <w:r w:rsidRPr="00C545FF">
      <w:rPr>
        <w:b/>
        <w:sz w:val="20"/>
      </w:rPr>
      <w:t xml:space="preserve"> of </w:t>
    </w:r>
    <w:r w:rsidRPr="00C545FF">
      <w:rPr>
        <w:b/>
        <w:sz w:val="20"/>
      </w:rPr>
      <w:fldChar w:fldCharType="begin"/>
    </w:r>
    <w:r w:rsidRPr="00C545FF">
      <w:rPr>
        <w:b/>
        <w:sz w:val="20"/>
      </w:rPr>
      <w:instrText xml:space="preserve"> NUMPAGES  \* Arabic  \* MERGEFORMAT </w:instrText>
    </w:r>
    <w:r w:rsidRPr="00C545FF">
      <w:rPr>
        <w:b/>
        <w:sz w:val="20"/>
      </w:rPr>
      <w:fldChar w:fldCharType="separate"/>
    </w:r>
    <w:r w:rsidR="0033590D">
      <w:rPr>
        <w:b/>
        <w:noProof/>
        <w:sz w:val="20"/>
      </w:rPr>
      <w:t>3</w:t>
    </w:r>
    <w:r w:rsidRPr="00C545FF">
      <w:rPr>
        <w:b/>
        <w:sz w:val="20"/>
      </w:rPr>
      <w:fldChar w:fldCharType="end"/>
    </w:r>
  </w:p>
  <w:p w:rsidR="00356B70" w:rsidRPr="00C545FF" w:rsidRDefault="00356B70" w:rsidP="00C545FF">
    <w:pPr>
      <w:pStyle w:val="Footer"/>
      <w:jc w:val="right"/>
      <w:rPr>
        <w:b/>
        <w:sz w:val="20"/>
      </w:rPr>
    </w:pPr>
    <w:r w:rsidRPr="00C545FF">
      <w:rPr>
        <w:b/>
        <w:sz w:val="20"/>
      </w:rPr>
      <w:t xml:space="preserve">Worcestershire CCGs Referral Form – </w:t>
    </w:r>
    <w:r>
      <w:rPr>
        <w:b/>
        <w:sz w:val="20"/>
      </w:rPr>
      <w:t>Varicose Veins</w:t>
    </w:r>
    <w:r w:rsidRPr="00C545FF">
      <w:rPr>
        <w:b/>
        <w:sz w:val="20"/>
      </w:rPr>
      <w:t xml:space="preserve"> </w:t>
    </w:r>
    <w:r>
      <w:rPr>
        <w:b/>
        <w:sz w:val="20"/>
      </w:rPr>
      <w:t>V3 April</w:t>
    </w:r>
    <w:r w:rsidRPr="00C545FF">
      <w:rPr>
        <w:b/>
        <w:sz w:val="20"/>
      </w:rPr>
      <w:t xml:space="preserve"> 2017</w:t>
    </w:r>
  </w:p>
  <w:p w:rsidR="00356B70" w:rsidRPr="0038182C" w:rsidRDefault="00356B70" w:rsidP="004B6150">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70" w:rsidRPr="00C545FF" w:rsidRDefault="00356B70" w:rsidP="00866500">
    <w:pPr>
      <w:pStyle w:val="Footer"/>
      <w:jc w:val="right"/>
      <w:rPr>
        <w:b/>
        <w:sz w:val="20"/>
      </w:rPr>
    </w:pPr>
    <w:r w:rsidRPr="00C545FF">
      <w:rPr>
        <w:b/>
        <w:sz w:val="20"/>
      </w:rPr>
      <w:t xml:space="preserve">Page </w:t>
    </w:r>
    <w:r w:rsidRPr="00C545FF">
      <w:rPr>
        <w:b/>
        <w:sz w:val="20"/>
      </w:rPr>
      <w:fldChar w:fldCharType="begin"/>
    </w:r>
    <w:r w:rsidRPr="00C545FF">
      <w:rPr>
        <w:b/>
        <w:sz w:val="20"/>
      </w:rPr>
      <w:instrText xml:space="preserve"> PAGE  \* Arabic  \* MERGEFORMAT </w:instrText>
    </w:r>
    <w:r w:rsidRPr="00C545FF">
      <w:rPr>
        <w:b/>
        <w:sz w:val="20"/>
      </w:rPr>
      <w:fldChar w:fldCharType="separate"/>
    </w:r>
    <w:r w:rsidR="00803D93">
      <w:rPr>
        <w:b/>
        <w:noProof/>
        <w:sz w:val="20"/>
      </w:rPr>
      <w:t>1</w:t>
    </w:r>
    <w:r w:rsidRPr="00C545FF">
      <w:rPr>
        <w:b/>
        <w:sz w:val="20"/>
      </w:rPr>
      <w:fldChar w:fldCharType="end"/>
    </w:r>
    <w:r w:rsidRPr="00C545FF">
      <w:rPr>
        <w:b/>
        <w:sz w:val="20"/>
      </w:rPr>
      <w:t xml:space="preserve"> of </w:t>
    </w:r>
    <w:r w:rsidRPr="00C545FF">
      <w:rPr>
        <w:b/>
        <w:sz w:val="20"/>
      </w:rPr>
      <w:fldChar w:fldCharType="begin"/>
    </w:r>
    <w:r w:rsidRPr="00C545FF">
      <w:rPr>
        <w:b/>
        <w:sz w:val="20"/>
      </w:rPr>
      <w:instrText xml:space="preserve"> NUMPAGES  \* Arabic  \* MERGEFORMAT </w:instrText>
    </w:r>
    <w:r w:rsidRPr="00C545FF">
      <w:rPr>
        <w:b/>
        <w:sz w:val="20"/>
      </w:rPr>
      <w:fldChar w:fldCharType="separate"/>
    </w:r>
    <w:r w:rsidR="00803D93">
      <w:rPr>
        <w:b/>
        <w:noProof/>
        <w:sz w:val="20"/>
      </w:rPr>
      <w:t>2</w:t>
    </w:r>
    <w:r w:rsidRPr="00C545FF">
      <w:rPr>
        <w:b/>
        <w:sz w:val="20"/>
      </w:rPr>
      <w:fldChar w:fldCharType="end"/>
    </w:r>
  </w:p>
  <w:p w:rsidR="00356B70" w:rsidRPr="00866500" w:rsidRDefault="00356B70" w:rsidP="00866500">
    <w:pPr>
      <w:pStyle w:val="Footer"/>
      <w:jc w:val="right"/>
      <w:rPr>
        <w:b/>
        <w:sz w:val="20"/>
      </w:rPr>
    </w:pPr>
    <w:r w:rsidRPr="00C545FF">
      <w:rPr>
        <w:b/>
        <w:sz w:val="20"/>
      </w:rPr>
      <w:t xml:space="preserve">Worcestershire CCGs Referral Form – </w:t>
    </w:r>
    <w:r>
      <w:rPr>
        <w:b/>
        <w:sz w:val="20"/>
      </w:rPr>
      <w:t>Varicose Veins</w:t>
    </w:r>
    <w:r w:rsidRPr="00C545FF">
      <w:rPr>
        <w:b/>
        <w:sz w:val="20"/>
      </w:rPr>
      <w:t xml:space="preserve"> </w:t>
    </w:r>
    <w:r>
      <w:rPr>
        <w:b/>
        <w:sz w:val="20"/>
      </w:rPr>
      <w:t xml:space="preserve">Policy </w:t>
    </w:r>
    <w:r w:rsidR="00BD0AE2">
      <w:rPr>
        <w:b/>
        <w:sz w:val="20"/>
      </w:rPr>
      <w:t>V3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70" w:rsidRDefault="00356B70" w:rsidP="0038182C">
      <w:r>
        <w:separator/>
      </w:r>
    </w:p>
  </w:footnote>
  <w:footnote w:type="continuationSeparator" w:id="0">
    <w:p w:rsidR="00356B70" w:rsidRDefault="00356B70" w:rsidP="00381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
      </w:rPr>
      <w:id w:val="-210191898"/>
      <w:docPartObj>
        <w:docPartGallery w:val="Watermarks"/>
        <w:docPartUnique/>
      </w:docPartObj>
    </w:sdtPr>
    <w:sdtEndPr/>
    <w:sdtContent>
      <w:p w:rsidR="00356B70" w:rsidRPr="00F1573F" w:rsidRDefault="00803D93" w:rsidP="00A3604B">
        <w:pPr>
          <w:pStyle w:val="Header"/>
          <w:jc w:val="right"/>
          <w:rPr>
            <w:sz w:val="2"/>
          </w:rPr>
        </w:pPr>
        <w:r>
          <w:rPr>
            <w:noProof/>
            <w:sz w:val="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9114" o:spid="_x0000_s6145" type="#_x0000_t136" style="position:absolute;left:0;text-align:left;margin-left:0;margin-top:0;width:489.45pt;height:146.8pt;rotation:315;z-index:-251658752;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0" w:type="dxa"/>
      <w:tblLayout w:type="fixed"/>
      <w:tblLook w:val="04A0" w:firstRow="1" w:lastRow="0" w:firstColumn="1" w:lastColumn="0" w:noHBand="0" w:noVBand="1"/>
    </w:tblPr>
    <w:tblGrid>
      <w:gridCol w:w="2919"/>
      <w:gridCol w:w="2920"/>
      <w:gridCol w:w="2921"/>
    </w:tblGrid>
    <w:tr w:rsidR="00356B70" w:rsidRPr="00220F0D" w:rsidTr="00674966">
      <w:tc>
        <w:tcPr>
          <w:tcW w:w="2919" w:type="dxa"/>
          <w:hideMark/>
        </w:tcPr>
        <w:p w:rsidR="00356B70" w:rsidRPr="00220F0D" w:rsidRDefault="00356B70" w:rsidP="00674966">
          <w:pPr>
            <w:keepNext/>
            <w:jc w:val="center"/>
            <w:outlineLvl w:val="0"/>
            <w:rPr>
              <w:b/>
              <w:bCs/>
              <w:noProof/>
              <w:lang w:val="x-none"/>
            </w:rPr>
          </w:pPr>
          <w:r>
            <w:rPr>
              <w:b/>
              <w:bCs/>
              <w:noProof/>
            </w:rPr>
            <w:drawing>
              <wp:inline distT="0" distB="0" distL="0" distR="0" wp14:anchorId="615D2E06" wp14:editId="4EBB8B86">
                <wp:extent cx="1673225" cy="474345"/>
                <wp:effectExtent l="0" t="0" r="3175" b="1905"/>
                <wp:docPr id="4" name="Picture 4" descr="Redditch and Bromsgrov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itch and Bromsgrove CCG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74345"/>
                        </a:xfrm>
                        <a:prstGeom prst="rect">
                          <a:avLst/>
                        </a:prstGeom>
                        <a:noFill/>
                        <a:ln>
                          <a:noFill/>
                        </a:ln>
                      </pic:spPr>
                    </pic:pic>
                  </a:graphicData>
                </a:graphic>
              </wp:inline>
            </w:drawing>
          </w:r>
        </w:p>
      </w:tc>
      <w:tc>
        <w:tcPr>
          <w:tcW w:w="2920" w:type="dxa"/>
          <w:hideMark/>
        </w:tcPr>
        <w:p w:rsidR="00356B70" w:rsidRPr="00220F0D" w:rsidRDefault="00356B70" w:rsidP="00674966">
          <w:pPr>
            <w:keepNext/>
            <w:jc w:val="center"/>
            <w:outlineLvl w:val="0"/>
            <w:rPr>
              <w:b/>
              <w:bCs/>
              <w:noProof/>
              <w:lang w:val="x-none"/>
            </w:rPr>
          </w:pPr>
          <w:r>
            <w:rPr>
              <w:b/>
              <w:bCs/>
              <w:noProof/>
            </w:rPr>
            <w:drawing>
              <wp:inline distT="0" distB="0" distL="0" distR="0" wp14:anchorId="0BE46A60" wp14:editId="54D19E6B">
                <wp:extent cx="1708150" cy="474345"/>
                <wp:effectExtent l="0" t="0" r="6350" b="1905"/>
                <wp:docPr id="5" name="Picture 5" descr="South Worcestershir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Worcestershire CCG 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8150" cy="474345"/>
                        </a:xfrm>
                        <a:prstGeom prst="rect">
                          <a:avLst/>
                        </a:prstGeom>
                        <a:noFill/>
                        <a:ln>
                          <a:noFill/>
                        </a:ln>
                      </pic:spPr>
                    </pic:pic>
                  </a:graphicData>
                </a:graphic>
              </wp:inline>
            </w:drawing>
          </w:r>
        </w:p>
      </w:tc>
      <w:tc>
        <w:tcPr>
          <w:tcW w:w="2921" w:type="dxa"/>
          <w:hideMark/>
        </w:tcPr>
        <w:p w:rsidR="00356B70" w:rsidRPr="00220F0D" w:rsidRDefault="00356B70" w:rsidP="00674966">
          <w:pPr>
            <w:keepNext/>
            <w:ind w:right="-108"/>
            <w:jc w:val="center"/>
            <w:outlineLvl w:val="0"/>
            <w:rPr>
              <w:b/>
              <w:bCs/>
              <w:noProof/>
            </w:rPr>
          </w:pPr>
          <w:r>
            <w:rPr>
              <w:b/>
              <w:bCs/>
              <w:noProof/>
            </w:rPr>
            <w:drawing>
              <wp:inline distT="0" distB="0" distL="0" distR="0" wp14:anchorId="08B75BE5" wp14:editId="7D4D1EAE">
                <wp:extent cx="1734185" cy="509270"/>
                <wp:effectExtent l="0" t="0" r="0" b="5080"/>
                <wp:docPr id="6" name="Picture 6" descr="Wyre Fores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re Forest CCG 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4185" cy="509270"/>
                        </a:xfrm>
                        <a:prstGeom prst="rect">
                          <a:avLst/>
                        </a:prstGeom>
                        <a:noFill/>
                        <a:ln>
                          <a:noFill/>
                        </a:ln>
                      </pic:spPr>
                    </pic:pic>
                  </a:graphicData>
                </a:graphic>
              </wp:inline>
            </w:drawing>
          </w:r>
        </w:p>
      </w:tc>
    </w:tr>
  </w:tbl>
  <w:p w:rsidR="00356B70" w:rsidRPr="00051D5D" w:rsidRDefault="00356B7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629"/>
    <w:multiLevelType w:val="hybridMultilevel"/>
    <w:tmpl w:val="B7AE21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8E2B40"/>
    <w:multiLevelType w:val="hybridMultilevel"/>
    <w:tmpl w:val="E82A3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396D83"/>
    <w:multiLevelType w:val="hybridMultilevel"/>
    <w:tmpl w:val="FFC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140155"/>
    <w:multiLevelType w:val="hybridMultilevel"/>
    <w:tmpl w:val="9BB04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9C4F8E"/>
    <w:multiLevelType w:val="hybridMultilevel"/>
    <w:tmpl w:val="B400E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E63131"/>
    <w:multiLevelType w:val="hybridMultilevel"/>
    <w:tmpl w:val="C898F8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9B07FB"/>
    <w:multiLevelType w:val="hybridMultilevel"/>
    <w:tmpl w:val="81A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6C30F1"/>
    <w:multiLevelType w:val="hybridMultilevel"/>
    <w:tmpl w:val="9F3C26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E47374C"/>
    <w:multiLevelType w:val="hybridMultilevel"/>
    <w:tmpl w:val="2ADE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1C"/>
    <w:rsid w:val="00051D5D"/>
    <w:rsid w:val="00056D54"/>
    <w:rsid w:val="0007233B"/>
    <w:rsid w:val="000D2D2B"/>
    <w:rsid w:val="0010464C"/>
    <w:rsid w:val="001216E1"/>
    <w:rsid w:val="00132BDA"/>
    <w:rsid w:val="00160763"/>
    <w:rsid w:val="0025245E"/>
    <w:rsid w:val="002C18B4"/>
    <w:rsid w:val="002C27C9"/>
    <w:rsid w:val="002C71C9"/>
    <w:rsid w:val="003139BA"/>
    <w:rsid w:val="00333D88"/>
    <w:rsid w:val="0033590D"/>
    <w:rsid w:val="00356B70"/>
    <w:rsid w:val="0038182C"/>
    <w:rsid w:val="003B1AFF"/>
    <w:rsid w:val="003C73B6"/>
    <w:rsid w:val="004B6150"/>
    <w:rsid w:val="004C38F8"/>
    <w:rsid w:val="004F0BD0"/>
    <w:rsid w:val="00674966"/>
    <w:rsid w:val="00676379"/>
    <w:rsid w:val="00676757"/>
    <w:rsid w:val="006832D8"/>
    <w:rsid w:val="006A35B7"/>
    <w:rsid w:val="006E3C29"/>
    <w:rsid w:val="0072103A"/>
    <w:rsid w:val="00725B92"/>
    <w:rsid w:val="00735FDB"/>
    <w:rsid w:val="0075363A"/>
    <w:rsid w:val="0077026E"/>
    <w:rsid w:val="007D7F0B"/>
    <w:rsid w:val="007F4BF1"/>
    <w:rsid w:val="00803D93"/>
    <w:rsid w:val="00833EEC"/>
    <w:rsid w:val="00862463"/>
    <w:rsid w:val="00866500"/>
    <w:rsid w:val="00873A8B"/>
    <w:rsid w:val="008B43C9"/>
    <w:rsid w:val="009038B2"/>
    <w:rsid w:val="009440A1"/>
    <w:rsid w:val="00980DAF"/>
    <w:rsid w:val="009A158B"/>
    <w:rsid w:val="009B0ED1"/>
    <w:rsid w:val="009D1742"/>
    <w:rsid w:val="009E43E6"/>
    <w:rsid w:val="009E69DF"/>
    <w:rsid w:val="009F3C9E"/>
    <w:rsid w:val="00A3604B"/>
    <w:rsid w:val="00A6351C"/>
    <w:rsid w:val="00A76F69"/>
    <w:rsid w:val="00A966ED"/>
    <w:rsid w:val="00AC3658"/>
    <w:rsid w:val="00B27E74"/>
    <w:rsid w:val="00B629EB"/>
    <w:rsid w:val="00BD0AE2"/>
    <w:rsid w:val="00BD4279"/>
    <w:rsid w:val="00C01B26"/>
    <w:rsid w:val="00C022DE"/>
    <w:rsid w:val="00C1531E"/>
    <w:rsid w:val="00C51249"/>
    <w:rsid w:val="00C545FF"/>
    <w:rsid w:val="00C67448"/>
    <w:rsid w:val="00C82C26"/>
    <w:rsid w:val="00C846E4"/>
    <w:rsid w:val="00C95F4B"/>
    <w:rsid w:val="00D2223C"/>
    <w:rsid w:val="00D25369"/>
    <w:rsid w:val="00D275BD"/>
    <w:rsid w:val="00DB0E64"/>
    <w:rsid w:val="00DC14EA"/>
    <w:rsid w:val="00E06E4F"/>
    <w:rsid w:val="00E57D8D"/>
    <w:rsid w:val="00E67026"/>
    <w:rsid w:val="00EF2979"/>
    <w:rsid w:val="00F1573F"/>
    <w:rsid w:val="00FA3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F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9BA"/>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833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F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9BA"/>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83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dditchandbromsgroveccg.nhs.uk/strategies-policies-and-procedures/commissioning-ifr-policies-a-z/" TargetMode="External"/><Relationship Id="rId4" Type="http://schemas.microsoft.com/office/2007/relationships/stylesWithEffects" Target="stylesWithEffects.xml"/><Relationship Id="rId9" Type="http://schemas.openxmlformats.org/officeDocument/2006/relationships/hyperlink" Target="http://www.redditchandbromsgroveccg.nhs.uk/about-us/strategies-policies-and-procedures/commissioning-ifr/?assetdet1029359=3930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829C-2058-4ED6-8794-91B5E2B8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Fiona (Pharmacy)</dc:creator>
  <cp:lastModifiedBy>King, Beth ( Surgery)</cp:lastModifiedBy>
  <cp:revision>2</cp:revision>
  <cp:lastPrinted>2017-04-24T10:25:00Z</cp:lastPrinted>
  <dcterms:created xsi:type="dcterms:W3CDTF">2017-08-22T09:27:00Z</dcterms:created>
  <dcterms:modified xsi:type="dcterms:W3CDTF">2017-08-22T09:27:00Z</dcterms:modified>
</cp:coreProperties>
</file>